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CA27F7" w:rsidRDefault="004205D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CA27F7" w:rsidRDefault="004205D5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BE21D7" w:rsidRPr="00BE21D7">
        <w:rPr>
          <w:rFonts w:asciiTheme="minorHAnsi" w:hAnsiTheme="minorHAnsi"/>
          <w:sz w:val="22"/>
          <w:szCs w:val="22"/>
        </w:rPr>
        <w:t>1</w:t>
      </w:r>
      <w:r w:rsidR="00BE21D7" w:rsidRPr="00700D82">
        <w:rPr>
          <w:rFonts w:asciiTheme="minorHAnsi" w:hAnsiTheme="minorHAnsi"/>
          <w:sz w:val="22"/>
          <w:szCs w:val="22"/>
        </w:rPr>
        <w:t>5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21D7">
        <w:rPr>
          <w:rFonts w:asciiTheme="minorHAnsi" w:hAnsiTheme="minorHAnsi"/>
          <w:sz w:val="22"/>
          <w:szCs w:val="22"/>
        </w:rPr>
        <w:t>Μαϊου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BE21D7">
        <w:rPr>
          <w:rFonts w:asciiTheme="minorHAnsi" w:hAnsiTheme="minorHAnsi"/>
          <w:sz w:val="22"/>
          <w:szCs w:val="22"/>
        </w:rPr>
        <w:t>8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7B3ECD" w:rsidRPr="007B3ECD">
        <w:rPr>
          <w:rFonts w:asciiTheme="minorHAnsi" w:hAnsiTheme="minorHAnsi"/>
          <w:sz w:val="22"/>
          <w:szCs w:val="22"/>
        </w:rPr>
        <w:t>8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7B3ECD" w:rsidRPr="007B3ECD">
        <w:rPr>
          <w:rFonts w:asciiTheme="minorHAnsi" w:hAnsiTheme="minorHAnsi"/>
          <w:sz w:val="22"/>
          <w:szCs w:val="22"/>
        </w:rPr>
        <w:t>4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7B3ECD" w:rsidRPr="007B3ECD">
        <w:rPr>
          <w:rFonts w:asciiTheme="minorHAnsi" w:hAnsiTheme="minorHAnsi"/>
          <w:sz w:val="22"/>
          <w:szCs w:val="22"/>
        </w:rPr>
        <w:t>6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1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BE21D7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9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BE21D7">
        <w:rPr>
          <w:rFonts w:asciiTheme="minorHAnsi" w:hAnsiTheme="minorHAnsi"/>
          <w:sz w:val="22"/>
          <w:szCs w:val="22"/>
        </w:rPr>
        <w:t>3</w:t>
      </w:r>
      <w:r w:rsidR="007B3ECD" w:rsidRPr="007B3ECD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10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 w:rsidRPr="00817B3C">
        <w:rPr>
          <w:rFonts w:asciiTheme="minorHAnsi" w:hAnsiTheme="minorHAnsi"/>
          <w:sz w:val="22"/>
          <w:szCs w:val="22"/>
        </w:rPr>
        <w:t>αν η</w:t>
      </w:r>
      <w:r w:rsidRPr="00817B3C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="007B3ECD" w:rsidRPr="007B3ECD">
        <w:rPr>
          <w:rFonts w:asciiTheme="minorHAnsi" w:hAnsiTheme="minorHAnsi"/>
          <w:sz w:val="22"/>
          <w:szCs w:val="22"/>
        </w:rPr>
        <w:t>5</w:t>
      </w:r>
      <w:r w:rsidR="00BE21D7">
        <w:rPr>
          <w:rFonts w:asciiTheme="minorHAnsi" w:hAnsiTheme="minorHAnsi"/>
          <w:sz w:val="22"/>
          <w:szCs w:val="22"/>
        </w:rPr>
        <w:t>5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7B3ECD" w:rsidRPr="007B3ECD">
        <w:rPr>
          <w:rFonts w:asciiTheme="minorHAnsi" w:hAnsiTheme="minorHAnsi"/>
          <w:sz w:val="22"/>
          <w:szCs w:val="22"/>
        </w:rPr>
        <w:t>7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F21095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00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r w:rsidR="007B3ECD">
        <w:rPr>
          <w:rFonts w:asciiTheme="minorHAnsi" w:hAnsiTheme="minorHAnsi"/>
          <w:sz w:val="22"/>
          <w:szCs w:val="22"/>
          <w:lang w:val="pl-PL"/>
        </w:rPr>
        <w:t>k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7B3ECD" w:rsidRPr="007B3ECD">
        <w:rPr>
          <w:rFonts w:asciiTheme="minorHAnsi" w:hAnsiTheme="minorHAnsi"/>
          <w:sz w:val="22"/>
          <w:szCs w:val="22"/>
        </w:rPr>
        <w:t>11</w:t>
      </w:r>
      <w:r w:rsidR="004B3423" w:rsidRPr="00337447">
        <w:rPr>
          <w:rFonts w:asciiTheme="minorHAnsi" w:hAnsiTheme="minorHAnsi"/>
          <w:sz w:val="22"/>
          <w:szCs w:val="22"/>
        </w:rPr>
        <w:t>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="004B3423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 xml:space="preserve">Σε πειραματική γεώτρηση ακτίνας 10 </w:t>
      </w:r>
      <w:r w:rsidRPr="00451BE2">
        <w:rPr>
          <w:rFonts w:asciiTheme="minorHAnsi" w:hAnsiTheme="minorHAnsi"/>
          <w:sz w:val="22"/>
          <w:szCs w:val="22"/>
          <w:lang w:val="en-US"/>
        </w:rPr>
        <w:t>cm</w:t>
      </w:r>
      <w:r w:rsidRPr="00451BE2">
        <w:rPr>
          <w:rFonts w:asciiTheme="minorHAnsi" w:hAnsiTheme="minorHAnsi"/>
          <w:sz w:val="22"/>
          <w:szCs w:val="22"/>
        </w:rPr>
        <w:t xml:space="preserve"> από γεωθερμικό ταμιευτήρα νερού θερμοκρασίας 80 </w:t>
      </w:r>
      <w:proofErr w:type="spellStart"/>
      <w:r w:rsidRPr="00451BE2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451BE2">
        <w:rPr>
          <w:rFonts w:asciiTheme="minorHAnsi" w:hAnsiTheme="minorHAnsi"/>
          <w:sz w:val="22"/>
          <w:szCs w:val="22"/>
          <w:lang w:val="en-US"/>
        </w:rPr>
        <w:t>C</w:t>
      </w:r>
      <w:proofErr w:type="spellEnd"/>
      <w:r w:rsidRPr="00451BE2">
        <w:rPr>
          <w:rFonts w:asciiTheme="minorHAnsi" w:hAnsiTheme="minorHAnsi"/>
          <w:sz w:val="22"/>
          <w:szCs w:val="22"/>
        </w:rPr>
        <w:t xml:space="preserve"> καταγράφηκε η πτώση πίεσης με το χρόνο για τις 48 πρώτες ώρες άντλησης με ρυθμό 65 </w:t>
      </w:r>
      <w:r w:rsidRPr="00451BE2">
        <w:rPr>
          <w:rFonts w:asciiTheme="minorHAnsi" w:hAnsiTheme="minorHAnsi"/>
          <w:sz w:val="22"/>
          <w:szCs w:val="22"/>
          <w:lang w:val="en-US"/>
        </w:rPr>
        <w:t>m</w:t>
      </w:r>
      <w:r w:rsidRPr="00451BE2">
        <w:rPr>
          <w:rFonts w:asciiTheme="minorHAnsi" w:hAnsiTheme="minorHAnsi"/>
          <w:sz w:val="22"/>
          <w:szCs w:val="22"/>
          <w:vertAlign w:val="superscript"/>
        </w:rPr>
        <w:t>3</w:t>
      </w:r>
      <w:r w:rsidRPr="00451BE2">
        <w:rPr>
          <w:rFonts w:asciiTheme="minorHAnsi" w:hAnsiTheme="minorHAnsi"/>
          <w:sz w:val="22"/>
          <w:szCs w:val="22"/>
        </w:rPr>
        <w:t>/</w:t>
      </w:r>
      <w:r w:rsidRPr="00451BE2">
        <w:rPr>
          <w:rFonts w:asciiTheme="minorHAnsi" w:hAnsiTheme="minorHAnsi"/>
          <w:sz w:val="22"/>
          <w:szCs w:val="22"/>
          <w:lang w:val="en-US"/>
        </w:rPr>
        <w:t>h</w:t>
      </w:r>
      <w:r w:rsidRPr="00451BE2">
        <w:rPr>
          <w:rFonts w:asciiTheme="minorHAnsi" w:hAnsiTheme="minorHAnsi"/>
          <w:sz w:val="22"/>
          <w:szCs w:val="22"/>
        </w:rPr>
        <w:t xml:space="preserve">: 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> 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451BE2">
        <w:rPr>
          <w:rFonts w:asciiTheme="minorHAnsi" w:hAnsiTheme="minorHAnsi"/>
          <w:sz w:val="22"/>
          <w:szCs w:val="22"/>
          <w:lang w:val="en-US"/>
        </w:rPr>
        <w:t>h</w:t>
      </w:r>
      <w:proofErr w:type="gramEnd"/>
      <w:r w:rsidRPr="00451BE2"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ab/>
        <w:t>1</w:t>
      </w:r>
      <w:r w:rsidRPr="00451BE2">
        <w:rPr>
          <w:rFonts w:asciiTheme="minorHAnsi" w:hAnsiTheme="minorHAnsi"/>
          <w:sz w:val="22"/>
          <w:szCs w:val="22"/>
        </w:rPr>
        <w:tab/>
        <w:t>2</w:t>
      </w:r>
      <w:r w:rsidRPr="00451BE2">
        <w:rPr>
          <w:rFonts w:asciiTheme="minorHAnsi" w:hAnsiTheme="minorHAnsi"/>
          <w:sz w:val="22"/>
          <w:szCs w:val="22"/>
        </w:rPr>
        <w:tab/>
        <w:t>3</w:t>
      </w:r>
      <w:r w:rsidRPr="00451BE2">
        <w:rPr>
          <w:rFonts w:asciiTheme="minorHAnsi" w:hAnsiTheme="minorHAnsi"/>
          <w:sz w:val="22"/>
          <w:szCs w:val="22"/>
        </w:rPr>
        <w:tab/>
        <w:t>6</w:t>
      </w:r>
      <w:r w:rsidRPr="00451BE2">
        <w:rPr>
          <w:rFonts w:asciiTheme="minorHAnsi" w:hAnsiTheme="minorHAnsi"/>
          <w:sz w:val="22"/>
          <w:szCs w:val="22"/>
        </w:rPr>
        <w:tab/>
        <w:t>12</w:t>
      </w:r>
      <w:r w:rsidRPr="00451BE2">
        <w:rPr>
          <w:rFonts w:asciiTheme="minorHAnsi" w:hAnsiTheme="minorHAnsi"/>
          <w:sz w:val="22"/>
          <w:szCs w:val="22"/>
        </w:rPr>
        <w:tab/>
        <w:t>24</w:t>
      </w:r>
      <w:r w:rsidRPr="00451BE2">
        <w:rPr>
          <w:rFonts w:asciiTheme="minorHAnsi" w:hAnsiTheme="minorHAnsi"/>
          <w:sz w:val="22"/>
          <w:szCs w:val="22"/>
        </w:rPr>
        <w:tab/>
        <w:t>48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451BE2">
        <w:rPr>
          <w:rFonts w:asciiTheme="minorHAnsi" w:hAnsiTheme="minorHAnsi"/>
          <w:sz w:val="22"/>
          <w:szCs w:val="22"/>
          <w:lang w:val="en-US"/>
        </w:rPr>
        <w:t>bar</w:t>
      </w:r>
      <w:proofErr w:type="gramEnd"/>
      <w:r w:rsidRPr="00451BE2"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ab/>
        <w:t>22,5</w:t>
      </w:r>
      <w:r w:rsidRPr="00451BE2">
        <w:rPr>
          <w:rFonts w:asciiTheme="minorHAnsi" w:hAnsiTheme="minorHAnsi"/>
          <w:sz w:val="22"/>
          <w:szCs w:val="22"/>
        </w:rPr>
        <w:tab/>
        <w:t>23,5</w:t>
      </w:r>
      <w:r w:rsidRPr="00451BE2">
        <w:rPr>
          <w:rFonts w:asciiTheme="minorHAnsi" w:hAnsiTheme="minorHAnsi"/>
          <w:sz w:val="22"/>
          <w:szCs w:val="22"/>
        </w:rPr>
        <w:tab/>
        <w:t>24,1</w:t>
      </w:r>
      <w:r w:rsidRPr="00451BE2">
        <w:rPr>
          <w:rFonts w:asciiTheme="minorHAnsi" w:hAnsiTheme="minorHAnsi"/>
          <w:sz w:val="22"/>
          <w:szCs w:val="22"/>
        </w:rPr>
        <w:tab/>
        <w:t>25,1</w:t>
      </w:r>
      <w:r w:rsidRPr="00451BE2">
        <w:rPr>
          <w:rFonts w:asciiTheme="minorHAnsi" w:hAnsiTheme="minorHAnsi"/>
          <w:sz w:val="22"/>
          <w:szCs w:val="22"/>
        </w:rPr>
        <w:tab/>
        <w:t>26,1</w:t>
      </w:r>
      <w:r w:rsidRPr="00451BE2">
        <w:rPr>
          <w:rFonts w:asciiTheme="minorHAnsi" w:hAnsiTheme="minorHAnsi"/>
          <w:sz w:val="22"/>
          <w:szCs w:val="22"/>
        </w:rPr>
        <w:tab/>
        <w:t>27,1</w:t>
      </w:r>
      <w:r w:rsidRPr="00451BE2">
        <w:rPr>
          <w:rFonts w:asciiTheme="minorHAnsi" w:hAnsiTheme="minorHAnsi"/>
          <w:sz w:val="22"/>
          <w:szCs w:val="22"/>
        </w:rPr>
        <w:tab/>
        <w:t>28,1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  <w:lang w:val="en-US"/>
        </w:rPr>
        <w:t> 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 xml:space="preserve">Να υπολογιστούν η μεταδοτικότητα και η </w:t>
      </w:r>
      <w:proofErr w:type="spellStart"/>
      <w:r w:rsidRPr="00451BE2">
        <w:rPr>
          <w:rFonts w:asciiTheme="minorHAnsi" w:hAnsiTheme="minorHAnsi"/>
          <w:sz w:val="22"/>
          <w:szCs w:val="22"/>
        </w:rPr>
        <w:t>αποθηκευτικότητα</w:t>
      </w:r>
      <w:proofErr w:type="spellEnd"/>
      <w:r w:rsidRPr="00451BE2">
        <w:rPr>
          <w:rFonts w:asciiTheme="minorHAnsi" w:hAnsiTheme="minorHAnsi"/>
          <w:sz w:val="22"/>
          <w:szCs w:val="22"/>
        </w:rPr>
        <w:t xml:space="preserve"> του ταμιευτήρα και ο ρυθμός άντλησης για τον οποίο η πτώση πίεσης να μην υπερβεί 30 </w:t>
      </w:r>
      <w:r w:rsidRPr="00451BE2">
        <w:rPr>
          <w:rFonts w:asciiTheme="minorHAnsi" w:hAnsiTheme="minorHAnsi"/>
          <w:sz w:val="22"/>
          <w:szCs w:val="22"/>
          <w:lang w:val="en-US"/>
        </w:rPr>
        <w:t>bar</w:t>
      </w:r>
      <w:r w:rsidRPr="00451BE2">
        <w:rPr>
          <w:rFonts w:asciiTheme="minorHAnsi" w:hAnsiTheme="minorHAnsi"/>
          <w:sz w:val="22"/>
          <w:szCs w:val="22"/>
        </w:rPr>
        <w:t xml:space="preserve"> για τα επόμενα 10 έτη. Το ιξώδες του νερού στους 80 </w:t>
      </w:r>
      <w:r w:rsidRPr="00451BE2">
        <w:rPr>
          <w:rFonts w:asciiTheme="minorHAnsi" w:hAnsiTheme="minorHAnsi"/>
          <w:sz w:val="22"/>
          <w:szCs w:val="22"/>
          <w:vertAlign w:val="superscript"/>
        </w:rPr>
        <w:t>ο</w:t>
      </w:r>
      <w:r w:rsidRPr="00451BE2">
        <w:rPr>
          <w:rFonts w:asciiTheme="minorHAnsi" w:hAnsiTheme="minorHAnsi"/>
          <w:sz w:val="22"/>
          <w:szCs w:val="22"/>
          <w:lang w:val="en-US"/>
        </w:rPr>
        <w:t>C</w:t>
      </w:r>
      <w:r w:rsidRPr="00451BE2">
        <w:rPr>
          <w:rFonts w:asciiTheme="minorHAnsi" w:hAnsiTheme="minorHAnsi"/>
          <w:sz w:val="22"/>
          <w:szCs w:val="22"/>
        </w:rPr>
        <w:t xml:space="preserve"> είναι 0,365 10</w:t>
      </w:r>
      <w:r w:rsidRPr="00451BE2">
        <w:rPr>
          <w:rFonts w:asciiTheme="minorHAnsi" w:hAnsiTheme="minorHAnsi"/>
          <w:sz w:val="22"/>
          <w:szCs w:val="22"/>
          <w:vertAlign w:val="superscript"/>
        </w:rPr>
        <w:t>-3</w:t>
      </w:r>
      <w:r w:rsidRPr="00451BE2">
        <w:rPr>
          <w:rFonts w:asciiTheme="minorHAnsi" w:hAnsiTheme="minorHAnsi"/>
          <w:sz w:val="22"/>
          <w:szCs w:val="22"/>
        </w:rPr>
        <w:t xml:space="preserve"> </w:t>
      </w:r>
      <w:r w:rsidRPr="00451BE2">
        <w:rPr>
          <w:rFonts w:asciiTheme="minorHAnsi" w:hAnsiTheme="minorHAnsi"/>
          <w:sz w:val="22"/>
          <w:szCs w:val="22"/>
          <w:lang w:val="en-US"/>
        </w:rPr>
        <w:t>kg</w:t>
      </w:r>
      <w:r w:rsidRPr="00451BE2">
        <w:rPr>
          <w:rFonts w:asciiTheme="minorHAnsi" w:hAnsiTheme="minorHAnsi"/>
          <w:sz w:val="22"/>
          <w:szCs w:val="22"/>
        </w:rPr>
        <w:t>/</w:t>
      </w:r>
      <w:r w:rsidRPr="00451BE2">
        <w:rPr>
          <w:rFonts w:asciiTheme="minorHAnsi" w:hAnsiTheme="minorHAnsi"/>
          <w:sz w:val="22"/>
          <w:szCs w:val="22"/>
          <w:lang w:val="en-US"/>
        </w:rPr>
        <w:t>m</w:t>
      </w:r>
      <w:r w:rsidRPr="00451BE2">
        <w:rPr>
          <w:rFonts w:asciiTheme="minorHAnsi" w:hAnsiTheme="minorHAnsi"/>
          <w:sz w:val="22"/>
          <w:szCs w:val="22"/>
        </w:rPr>
        <w:t>*</w:t>
      </w:r>
      <w:r w:rsidRPr="00451BE2">
        <w:rPr>
          <w:rFonts w:asciiTheme="minorHAnsi" w:hAnsiTheme="minorHAnsi"/>
          <w:sz w:val="22"/>
          <w:szCs w:val="22"/>
          <w:lang w:val="en-US"/>
        </w:rPr>
        <w:t>s</w:t>
      </w:r>
      <w:r w:rsidRPr="00451BE2">
        <w:rPr>
          <w:rFonts w:asciiTheme="minorHAnsi" w:hAnsiTheme="minorHAnsi"/>
          <w:sz w:val="22"/>
          <w:szCs w:val="22"/>
        </w:rPr>
        <w:t>.</w:t>
      </w:r>
    </w:p>
    <w:p w:rsidR="00451BE2" w:rsidRDefault="00451BE2" w:rsidP="001C1045">
      <w:pPr>
        <w:jc w:val="both"/>
        <w:rPr>
          <w:rFonts w:asciiTheme="minorHAnsi" w:hAnsiTheme="minorHAnsi"/>
          <w:sz w:val="22"/>
          <w:szCs w:val="22"/>
        </w:rPr>
      </w:pPr>
    </w:p>
    <w:p w:rsid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>Νόμο</w:t>
      </w:r>
      <w:r>
        <w:rPr>
          <w:rFonts w:asciiTheme="minorHAnsi" w:hAnsiTheme="minorHAnsi"/>
          <w:sz w:val="22"/>
          <w:szCs w:val="22"/>
        </w:rPr>
        <w:t>ς</w:t>
      </w:r>
      <w:r w:rsidRPr="00451BE2">
        <w:rPr>
          <w:rFonts w:asciiTheme="minorHAnsi" w:hAnsiTheme="minorHAnsi"/>
          <w:sz w:val="22"/>
          <w:szCs w:val="22"/>
        </w:rPr>
        <w:t xml:space="preserve"> Ελαχίστων Τετραγώνων</w:t>
      </w:r>
      <w:r>
        <w:rPr>
          <w:rFonts w:asciiTheme="minorHAnsi" w:hAnsiTheme="minorHAnsi"/>
          <w:sz w:val="22"/>
          <w:szCs w:val="22"/>
        </w:rPr>
        <w:t xml:space="preserve">:   </w:t>
      </w:r>
      <w:r>
        <w:rPr>
          <w:rFonts w:asciiTheme="minorHAnsi" w:hAnsiTheme="minorHAnsi"/>
          <w:sz w:val="22"/>
          <w:szCs w:val="22"/>
        </w:rPr>
        <w:tab/>
      </w:r>
    </w:p>
    <w:p w:rsid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</w:p>
    <w:p w:rsidR="00451BE2" w:rsidRPr="00451BE2" w:rsidRDefault="00451BE2" w:rsidP="00451BE2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κλίση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>Κ  = [Ν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*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 – Σ(Χ</w:t>
      </w:r>
      <w:proofErr w:type="spellStart"/>
      <w:r w:rsidRPr="00451BE2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)] / [</w:t>
      </w:r>
      <w:r w:rsidRPr="00451BE2">
        <w:rPr>
          <w:rFonts w:asciiTheme="minorHAnsi" w:hAnsiTheme="minorHAnsi"/>
          <w:sz w:val="22"/>
          <w:szCs w:val="22"/>
          <w:lang w:val="en-US"/>
        </w:rPr>
        <w:t>N</w:t>
      </w:r>
      <w:r w:rsidRPr="00451BE2">
        <w:rPr>
          <w:rFonts w:asciiTheme="minorHAnsi" w:hAnsiTheme="minorHAnsi"/>
          <w:sz w:val="22"/>
          <w:szCs w:val="22"/>
        </w:rPr>
        <w:t xml:space="preserve">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  <w:vertAlign w:val="superscript"/>
        </w:rPr>
        <w:t>2</w:t>
      </w:r>
      <w:r w:rsidRPr="00451BE2">
        <w:rPr>
          <w:rFonts w:asciiTheme="minorHAnsi" w:hAnsiTheme="minorHAnsi"/>
          <w:sz w:val="22"/>
          <w:szCs w:val="22"/>
        </w:rPr>
        <w:t>) –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)]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τεταγμένη</w:t>
      </w:r>
      <w:proofErr w:type="spellEnd"/>
      <w:r>
        <w:rPr>
          <w:rFonts w:asciiTheme="minorHAnsi" w:hAnsiTheme="minorHAnsi"/>
          <w:sz w:val="22"/>
          <w:szCs w:val="22"/>
        </w:rPr>
        <w:t xml:space="preserve"> επί της αρχής</w:t>
      </w:r>
      <w:r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  <w:lang w:val="en-US"/>
        </w:rPr>
        <w:t>A</w:t>
      </w:r>
      <w:r w:rsidRPr="00451BE2">
        <w:rPr>
          <w:rFonts w:asciiTheme="minorHAnsi" w:hAnsiTheme="minorHAnsi"/>
          <w:sz w:val="22"/>
          <w:szCs w:val="22"/>
        </w:rPr>
        <w:t xml:space="preserve"> = [Σ(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 * Σ(Χ</w:t>
      </w:r>
      <w:proofErr w:type="spellStart"/>
      <w:r w:rsidRPr="00451BE2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451BE2">
        <w:rPr>
          <w:rFonts w:asciiTheme="minorHAnsi" w:hAnsiTheme="minorHAnsi"/>
          <w:sz w:val="22"/>
          <w:szCs w:val="22"/>
          <w:vertAlign w:val="superscript"/>
        </w:rPr>
        <w:t>2</w:t>
      </w:r>
      <w:r w:rsidRPr="00451BE2">
        <w:rPr>
          <w:rFonts w:asciiTheme="minorHAnsi" w:hAnsiTheme="minorHAnsi"/>
          <w:sz w:val="22"/>
          <w:szCs w:val="22"/>
        </w:rPr>
        <w:t>) –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*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)] / [</w:t>
      </w:r>
      <w:r w:rsidRPr="00451BE2">
        <w:rPr>
          <w:rFonts w:asciiTheme="minorHAnsi" w:hAnsiTheme="minorHAnsi"/>
          <w:sz w:val="22"/>
          <w:szCs w:val="22"/>
          <w:lang w:val="en-US"/>
        </w:rPr>
        <w:t>N</w:t>
      </w:r>
      <w:r w:rsidRPr="00451BE2">
        <w:rPr>
          <w:rFonts w:asciiTheme="minorHAnsi" w:hAnsiTheme="minorHAnsi"/>
          <w:sz w:val="22"/>
          <w:szCs w:val="22"/>
        </w:rPr>
        <w:t xml:space="preserve">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  <w:vertAlign w:val="superscript"/>
        </w:rPr>
        <w:t>2</w:t>
      </w:r>
      <w:r w:rsidRPr="00451BE2">
        <w:rPr>
          <w:rFonts w:asciiTheme="minorHAnsi" w:hAnsiTheme="minorHAnsi"/>
          <w:sz w:val="22"/>
          <w:szCs w:val="22"/>
        </w:rPr>
        <w:t>) –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)]</w:t>
      </w:r>
    </w:p>
    <w:p w:rsidR="001C1045" w:rsidRPr="00451BE2" w:rsidRDefault="001C1045" w:rsidP="001C1045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ab/>
      </w:r>
    </w:p>
    <w:p w:rsidR="001C1045" w:rsidRPr="00451BE2" w:rsidRDefault="001C1045" w:rsidP="006935E8">
      <w:pPr>
        <w:jc w:val="both"/>
        <w:rPr>
          <w:rFonts w:asciiTheme="minorHAnsi" w:hAnsiTheme="minorHAnsi"/>
          <w:sz w:val="22"/>
          <w:szCs w:val="22"/>
        </w:rPr>
      </w:pPr>
    </w:p>
    <w:p w:rsidR="00346966" w:rsidRPr="00451BE2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700D82" w:rsidRPr="00451BE2" w:rsidRDefault="00700D82" w:rsidP="007B474B">
      <w:pPr>
        <w:rPr>
          <w:rFonts w:asciiTheme="minorHAnsi" w:hAnsiTheme="minorHAnsi"/>
          <w:b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7C0250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7C0250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7C0250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7C0250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7C025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7C025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7C0250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7B3ECD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0,0314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740,29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7B3ECD" w:rsidRPr="00F65AA5" w:rsidTr="007B3ECD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0,0452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42,2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1.062,62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7B3ECD" w:rsidRPr="00F65AA5" w:rsidTr="007B3ECD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0,0569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1.524.049,53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0,0662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15.240.495,26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0,0726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593,3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339,7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56.578,37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0,0763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535,5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942,2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629,3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566,4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4,90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0,0772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799,4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279,8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1406,4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855,7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0,0757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1138,2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855,4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0,0721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1561,3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905,4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814,9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0,0669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2078,1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756,2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2698,0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760,8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684,7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0,0536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3430,3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673,1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605,8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0,0464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19,1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4284,3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7B3ECD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7B3ECD" w:rsidRDefault="007B3ECD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5657,8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7B3ECD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7B3ECD" w:rsidRPr="00E778C3" w:rsidRDefault="007B3ECD" w:rsidP="007B3EC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7B3ECD" w:rsidRPr="00E778C3" w:rsidRDefault="007B3ECD" w:rsidP="007B3E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B3ECD" w:rsidRPr="007B3ECD" w:rsidRDefault="007B3ECD" w:rsidP="007B3ECD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349,26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7B3ECD" w:rsidRPr="00E778C3" w:rsidRDefault="007B3ECD" w:rsidP="007B3E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199,013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EF49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Pr="00EE5354" w:rsidRDefault="00EE5354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79,95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EE5354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EE5354" w:rsidRPr="007C0250" w:rsidRDefault="00EE5354" w:rsidP="007C02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 w:rsidR="007C02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289,855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14,527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48,953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25,24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EE5354" w:rsidRPr="00281447" w:rsidRDefault="00EE5354" w:rsidP="00EE5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Pr="00EE5354" w:rsidRDefault="00EE5354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99,10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647636" w:rsidRPr="00EE5354" w:rsidRDefault="00EE5354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204,29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F2749" w:rsidRPr="00EF2749" w:rsidRDefault="00EF2749" w:rsidP="00EF274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F2749" w:rsidRPr="00EF2749" w:rsidRDefault="00EF2749" w:rsidP="00EF274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-58,53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-47,42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-36,66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-26,25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-16,17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-6,41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</w:tr>
    </w:tbl>
    <w:p w:rsidR="00B660D5" w:rsidRDefault="00B660D5" w:rsidP="00B660D5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05D5"/>
    <w:rsid w:val="004236E4"/>
    <w:rsid w:val="00424DD6"/>
    <w:rsid w:val="00432199"/>
    <w:rsid w:val="00443253"/>
    <w:rsid w:val="00451BE2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31F8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3ECD"/>
    <w:rsid w:val="007B474B"/>
    <w:rsid w:val="007C0250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E5354"/>
    <w:rsid w:val="00EF2749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7</cp:revision>
  <cp:lastPrinted>2015-05-07T22:28:00Z</cp:lastPrinted>
  <dcterms:created xsi:type="dcterms:W3CDTF">2018-05-14T20:35:00Z</dcterms:created>
  <dcterms:modified xsi:type="dcterms:W3CDTF">2018-05-15T19:38:00Z</dcterms:modified>
</cp:coreProperties>
</file>