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Pr="00990896">
        <w:rPr>
          <w:rFonts w:asciiTheme="minorHAnsi" w:hAnsiTheme="minorHAnsi"/>
          <w:sz w:val="22"/>
          <w:szCs w:val="22"/>
        </w:rPr>
        <w:t>8 Μαΐου 2015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15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565A9A" w:rsidRPr="00990896" w:rsidRDefault="00565A9A" w:rsidP="00565A9A">
      <w:pPr>
        <w:jc w:val="both"/>
        <w:rPr>
          <w:rFonts w:asciiTheme="minorHAnsi" w:hAnsiTheme="minorHAnsi"/>
          <w:sz w:val="22"/>
          <w:szCs w:val="22"/>
        </w:rPr>
      </w:pPr>
    </w:p>
    <w:p w:rsidR="00346966" w:rsidRPr="00990896" w:rsidRDefault="00346966" w:rsidP="00346966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Σε μέση απόσταση 1</w:t>
      </w:r>
      <w:r w:rsidR="00E545DA" w:rsidRPr="00990896">
        <w:rPr>
          <w:rFonts w:asciiTheme="minorHAnsi" w:hAnsiTheme="minorHAnsi"/>
          <w:sz w:val="22"/>
          <w:szCs w:val="22"/>
        </w:rPr>
        <w:t>2</w:t>
      </w:r>
      <w:r w:rsidRPr="00990896">
        <w:rPr>
          <w:rFonts w:asciiTheme="minorHAnsi" w:hAnsiTheme="minorHAnsi"/>
          <w:sz w:val="22"/>
          <w:szCs w:val="22"/>
        </w:rPr>
        <w:t xml:space="preserve">0 </w:t>
      </w:r>
      <w:proofErr w:type="spellStart"/>
      <w:r w:rsidRPr="00990896">
        <w:rPr>
          <w:rFonts w:asciiTheme="minorHAnsi" w:hAnsiTheme="minorHAnsi"/>
          <w:sz w:val="22"/>
          <w:szCs w:val="22"/>
        </w:rPr>
        <w:t>χλμ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από τη θέση όπου πρόκειται να εγκατασταθεί μονάδα συμπαραγωγής από βιομάζα, υπάρχουν διαθέσιμα 300.000 χιλ στρ για την παραγωγή αγριαγκινάρας.  Τα ετήσια καλλιεργητικά κόστη για την παραγωγή αγριαγκινάρας είναι  20 €/στρ, η ετήσια αποπληρωμή της αρχικής εγκατάστασης της φυτείας 20 €/στρ και το επιθυμητό περιθώριο κέρδους από τον παραγωγό 50 €/στρ. Αν η μέση στρεμματική απόδοση της αγριαγκινάρας στην περιοχή αναμένεται να είναι 1,5 </w:t>
      </w:r>
      <w:proofErr w:type="spellStart"/>
      <w:r w:rsidRPr="00990896">
        <w:rPr>
          <w:rFonts w:asciiTheme="minorHAnsi" w:hAnsiTheme="minorHAnsi"/>
          <w:sz w:val="22"/>
          <w:szCs w:val="22"/>
        </w:rPr>
        <w:t>ξ.τν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/στρ και η σύσταση της φυσικής βιομάζας είναι : </w:t>
      </w:r>
    </w:p>
    <w:p w:rsidR="00346966" w:rsidRPr="00990896" w:rsidRDefault="00346966" w:rsidP="00346966">
      <w:pPr>
        <w:jc w:val="both"/>
        <w:rPr>
          <w:rFonts w:asciiTheme="minorHAnsi" w:hAnsiTheme="minorHAnsi"/>
          <w:sz w:val="22"/>
          <w:szCs w:val="22"/>
        </w:rPr>
      </w:pPr>
    </w:p>
    <w:p w:rsidR="00346966" w:rsidRPr="00990896" w:rsidRDefault="00346966" w:rsidP="00346966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  <w:lang w:val="en-US"/>
        </w:rPr>
        <w:t>C</w:t>
      </w:r>
      <w:r w:rsidRPr="00990896">
        <w:rPr>
          <w:rFonts w:asciiTheme="minorHAnsi" w:hAnsiTheme="minorHAnsi"/>
          <w:sz w:val="22"/>
          <w:szCs w:val="22"/>
        </w:rPr>
        <w:tab/>
        <w:t>52 %</w:t>
      </w:r>
    </w:p>
    <w:p w:rsidR="00346966" w:rsidRPr="00990896" w:rsidRDefault="00346966" w:rsidP="00346966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Η</w:t>
      </w:r>
      <w:r w:rsidRPr="00990896">
        <w:rPr>
          <w:rFonts w:asciiTheme="minorHAnsi" w:hAnsiTheme="minorHAnsi"/>
          <w:sz w:val="22"/>
          <w:szCs w:val="22"/>
        </w:rPr>
        <w:tab/>
        <w:t>7 %</w:t>
      </w:r>
    </w:p>
    <w:p w:rsidR="00346966" w:rsidRPr="00990896" w:rsidRDefault="00346966" w:rsidP="0034696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Ο</w:t>
      </w:r>
      <w:r w:rsidRPr="00990896">
        <w:rPr>
          <w:rFonts w:asciiTheme="minorHAnsi" w:hAnsiTheme="minorHAnsi"/>
          <w:sz w:val="22"/>
          <w:szCs w:val="22"/>
        </w:rPr>
        <w:tab/>
        <w:t>41 %</w:t>
      </w:r>
    </w:p>
    <w:p w:rsidR="00346966" w:rsidRPr="00990896" w:rsidRDefault="00346966" w:rsidP="00346966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Τέφρα</w:t>
      </w:r>
      <w:r w:rsidRPr="00990896">
        <w:rPr>
          <w:rFonts w:asciiTheme="minorHAnsi" w:hAnsiTheme="minorHAnsi"/>
          <w:sz w:val="22"/>
          <w:szCs w:val="22"/>
        </w:rPr>
        <w:tab/>
        <w:t>5 %</w:t>
      </w:r>
    </w:p>
    <w:p w:rsidR="00346966" w:rsidRPr="00990896" w:rsidRDefault="00346966" w:rsidP="00346966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Υγρασία</w:t>
      </w:r>
      <w:r w:rsidRPr="00990896">
        <w:rPr>
          <w:rFonts w:asciiTheme="minorHAnsi" w:hAnsiTheme="minorHAnsi"/>
          <w:sz w:val="22"/>
          <w:szCs w:val="22"/>
        </w:rPr>
        <w:tab/>
        <w:t>15 %</w:t>
      </w:r>
    </w:p>
    <w:p w:rsidR="00346966" w:rsidRPr="00990896" w:rsidRDefault="00346966" w:rsidP="00346966">
      <w:pPr>
        <w:jc w:val="both"/>
        <w:rPr>
          <w:rFonts w:asciiTheme="minorHAnsi" w:hAnsiTheme="minorHAnsi"/>
          <w:sz w:val="22"/>
          <w:szCs w:val="22"/>
        </w:rPr>
      </w:pPr>
    </w:p>
    <w:p w:rsidR="00346966" w:rsidRPr="00990896" w:rsidRDefault="00346966" w:rsidP="0034696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να υπολογιστ</w:t>
      </w:r>
      <w:r w:rsidR="002E628E" w:rsidRPr="00990896">
        <w:rPr>
          <w:rFonts w:asciiTheme="minorHAnsi" w:hAnsiTheme="minorHAnsi"/>
          <w:sz w:val="22"/>
          <w:szCs w:val="22"/>
        </w:rPr>
        <w:t>εί</w:t>
      </w:r>
      <w:r w:rsidRPr="00990896">
        <w:rPr>
          <w:rFonts w:asciiTheme="minorHAnsi" w:hAnsiTheme="minorHAnsi"/>
          <w:sz w:val="22"/>
          <w:szCs w:val="22"/>
        </w:rPr>
        <w:t xml:space="preserve"> ο χρόνος αποπληρωμής</w:t>
      </w:r>
      <w:r w:rsidR="002E628E" w:rsidRPr="00990896">
        <w:rPr>
          <w:rFonts w:asciiTheme="minorHAnsi" w:hAnsiTheme="minorHAnsi"/>
          <w:sz w:val="22"/>
          <w:szCs w:val="22"/>
        </w:rPr>
        <w:t xml:space="preserve"> των ιδίων κεφαλαίων</w:t>
      </w:r>
      <w:r w:rsidR="007E151D" w:rsidRPr="00990896">
        <w:rPr>
          <w:rFonts w:asciiTheme="minorHAnsi" w:hAnsiTheme="minorHAnsi"/>
          <w:sz w:val="22"/>
          <w:szCs w:val="22"/>
        </w:rPr>
        <w:t xml:space="preserve"> (με βάση τα κέρδη προ φόρων και αποσβέσεων)</w:t>
      </w:r>
      <w:r w:rsidR="002E628E" w:rsidRPr="00990896">
        <w:rPr>
          <w:rFonts w:asciiTheme="minorHAnsi" w:hAnsiTheme="minorHAnsi"/>
          <w:sz w:val="22"/>
          <w:szCs w:val="22"/>
        </w:rPr>
        <w:t xml:space="preserve"> μονάδας ηλεκτροπαραγωγής από καύση βιομάζας, αν θεωρηθεί ότι το μονοξείδιο στα </w:t>
      </w:r>
      <w:proofErr w:type="spellStart"/>
      <w:r w:rsidR="002E628E" w:rsidRPr="00990896">
        <w:rPr>
          <w:rFonts w:asciiTheme="minorHAnsi" w:hAnsiTheme="minorHAnsi"/>
          <w:sz w:val="22"/>
          <w:szCs w:val="22"/>
        </w:rPr>
        <w:t>απαέρια</w:t>
      </w:r>
      <w:proofErr w:type="spellEnd"/>
      <w:r w:rsidR="002E628E" w:rsidRPr="00990896">
        <w:rPr>
          <w:rFonts w:asciiTheme="minorHAnsi" w:hAnsiTheme="minorHAnsi"/>
          <w:sz w:val="22"/>
          <w:szCs w:val="22"/>
        </w:rPr>
        <w:t xml:space="preserve"> της μονάδας είναι αμελητέο</w:t>
      </w:r>
      <w:r w:rsidR="00851A5A" w:rsidRPr="00990896">
        <w:rPr>
          <w:rFonts w:asciiTheme="minorHAnsi" w:hAnsiTheme="minorHAnsi"/>
          <w:sz w:val="22"/>
          <w:szCs w:val="22"/>
        </w:rPr>
        <w:t xml:space="preserve"> (περίσσεια αέρα 60 %, θερμοκρασία εξόδου καυσαερίων 150 </w:t>
      </w:r>
      <w:r w:rsidR="00851A5A" w:rsidRPr="00990896">
        <w:rPr>
          <w:rFonts w:asciiTheme="minorHAnsi" w:hAnsiTheme="minorHAnsi"/>
          <w:sz w:val="22"/>
          <w:szCs w:val="22"/>
          <w:lang w:val="en-US"/>
        </w:rPr>
        <w:t>oC</w:t>
      </w:r>
      <w:r w:rsidR="00851A5A" w:rsidRPr="00990896">
        <w:rPr>
          <w:rFonts w:asciiTheme="minorHAnsi" w:hAnsiTheme="minorHAnsi"/>
          <w:sz w:val="22"/>
          <w:szCs w:val="22"/>
        </w:rPr>
        <w:t>)</w:t>
      </w:r>
      <w:r w:rsidR="002E628E" w:rsidRPr="00990896">
        <w:rPr>
          <w:rFonts w:asciiTheme="minorHAnsi" w:hAnsiTheme="minorHAnsi"/>
          <w:sz w:val="22"/>
          <w:szCs w:val="22"/>
        </w:rPr>
        <w:t xml:space="preserve"> και ο ατμοστρόβιλος λειτουργεί μεταξύ πιέσεων 10 </w:t>
      </w:r>
      <w:proofErr w:type="spellStart"/>
      <w:r w:rsidR="002E628E" w:rsidRPr="00990896">
        <w:rPr>
          <w:rFonts w:asciiTheme="minorHAnsi" w:hAnsiTheme="minorHAnsi"/>
          <w:sz w:val="22"/>
          <w:szCs w:val="22"/>
          <w:lang w:val="en-US"/>
        </w:rPr>
        <w:t>kPa</w:t>
      </w:r>
      <w:proofErr w:type="spellEnd"/>
      <w:r w:rsidR="002E628E" w:rsidRPr="00990896">
        <w:rPr>
          <w:rFonts w:asciiTheme="minorHAnsi" w:hAnsiTheme="minorHAnsi"/>
          <w:sz w:val="22"/>
          <w:szCs w:val="22"/>
        </w:rPr>
        <w:t xml:space="preserve"> και 10 </w:t>
      </w:r>
      <w:proofErr w:type="spellStart"/>
      <w:r w:rsidR="002E628E" w:rsidRPr="00990896">
        <w:rPr>
          <w:rFonts w:asciiTheme="minorHAnsi" w:hAnsiTheme="minorHAnsi"/>
          <w:sz w:val="22"/>
          <w:szCs w:val="22"/>
          <w:lang w:val="en-US"/>
        </w:rPr>
        <w:t>MPa</w:t>
      </w:r>
      <w:proofErr w:type="spellEnd"/>
      <w:r w:rsidR="002E628E" w:rsidRPr="00990896">
        <w:rPr>
          <w:rFonts w:asciiTheme="minorHAnsi" w:hAnsiTheme="minorHAnsi"/>
          <w:sz w:val="22"/>
          <w:szCs w:val="22"/>
        </w:rPr>
        <w:t xml:space="preserve">, με μέγιστη θερμοκρασία 500 </w:t>
      </w:r>
      <w:r w:rsidR="002E628E" w:rsidRPr="00990896">
        <w:rPr>
          <w:rFonts w:asciiTheme="minorHAnsi" w:hAnsiTheme="minorHAnsi"/>
          <w:sz w:val="22"/>
          <w:szCs w:val="22"/>
          <w:lang w:val="en-US"/>
        </w:rPr>
        <w:t>oC</w:t>
      </w:r>
      <w:r w:rsidR="002E628E" w:rsidRPr="00990896">
        <w:rPr>
          <w:rFonts w:asciiTheme="minorHAnsi" w:hAnsiTheme="minorHAnsi"/>
          <w:sz w:val="22"/>
          <w:szCs w:val="22"/>
        </w:rPr>
        <w:t xml:space="preserve"> και ισεντροπικές αποδόσεις αντλίας και στροβίλου 85 %. </w:t>
      </w:r>
    </w:p>
    <w:p w:rsidR="00346966" w:rsidRPr="00990896" w:rsidRDefault="00346966" w:rsidP="0034696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346966" w:rsidRPr="00990896" w:rsidRDefault="00161C03" w:rsidP="0034696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  <w:u w:val="single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t>Βασικοί υπολογισμοί</w:t>
      </w:r>
      <w:r w:rsidR="005118FE"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t xml:space="preserve"> (3 μονάδες)</w:t>
      </w:r>
    </w:p>
    <w:tbl>
      <w:tblPr>
        <w:tblW w:w="10376" w:type="dxa"/>
        <w:tblCellMar>
          <w:left w:w="0" w:type="dxa"/>
          <w:right w:w="0" w:type="dxa"/>
        </w:tblCellMar>
        <w:tblLook w:val="04A0"/>
      </w:tblPr>
      <w:tblGrid>
        <w:gridCol w:w="1183"/>
        <w:gridCol w:w="866"/>
        <w:gridCol w:w="1558"/>
        <w:gridCol w:w="1558"/>
        <w:gridCol w:w="129"/>
        <w:gridCol w:w="1572"/>
        <w:gridCol w:w="520"/>
        <w:gridCol w:w="701"/>
        <w:gridCol w:w="859"/>
        <w:gridCol w:w="454"/>
        <w:gridCol w:w="117"/>
        <w:gridCol w:w="859"/>
      </w:tblGrid>
      <w:tr w:rsidR="006E156D" w:rsidRPr="00990896" w:rsidTr="006E156D">
        <w:trPr>
          <w:divId w:val="574780313"/>
          <w:trHeight w:val="300"/>
        </w:trPr>
        <w:tc>
          <w:tcPr>
            <w:tcW w:w="11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8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43,33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</w:p>
        </w:tc>
        <w:tc>
          <w:tcPr>
            <w:tcW w:w="1221" w:type="dxa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156D" w:rsidRPr="00990896" w:rsidTr="006E156D">
        <w:trPr>
          <w:divId w:val="574780313"/>
          <w:trHeight w:val="300"/>
        </w:trPr>
        <w:tc>
          <w:tcPr>
            <w:tcW w:w="11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Η</w:t>
            </w:r>
          </w:p>
        </w:tc>
        <w:tc>
          <w:tcPr>
            <w:tcW w:w="8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</w:p>
        </w:tc>
        <w:tc>
          <w:tcPr>
            <w:tcW w:w="0" w:type="auto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156D" w:rsidRPr="00990896" w:rsidTr="006E156D">
        <w:trPr>
          <w:divId w:val="574780313"/>
          <w:trHeight w:val="300"/>
        </w:trPr>
        <w:tc>
          <w:tcPr>
            <w:tcW w:w="11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8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25,63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</w:p>
        </w:tc>
        <w:tc>
          <w:tcPr>
            <w:tcW w:w="0" w:type="auto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156D" w:rsidRPr="00990896" w:rsidTr="006E156D">
        <w:trPr>
          <w:gridAfter w:val="1"/>
          <w:divId w:val="574780313"/>
          <w:wAfter w:w="859" w:type="dxa"/>
          <w:trHeight w:val="300"/>
        </w:trPr>
        <w:tc>
          <w:tcPr>
            <w:tcW w:w="204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ΑΘΔ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20326,39</w:t>
            </w:r>
          </w:p>
        </w:tc>
        <w:tc>
          <w:tcPr>
            <w:tcW w:w="1687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Ο2 για πλ. Καύση</w:t>
            </w:r>
          </w:p>
        </w:tc>
        <w:tc>
          <w:tcPr>
            <w:tcW w:w="701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38,42</w:t>
            </w:r>
          </w:p>
        </w:tc>
        <w:tc>
          <w:tcPr>
            <w:tcW w:w="1430" w:type="dxa"/>
            <w:gridSpan w:val="3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E156D" w:rsidRPr="00990896" w:rsidTr="006E156D">
        <w:trPr>
          <w:gridAfter w:val="1"/>
          <w:divId w:val="574780313"/>
          <w:wAfter w:w="859" w:type="dxa"/>
          <w:trHeight w:val="300"/>
        </w:trPr>
        <w:tc>
          <w:tcPr>
            <w:tcW w:w="204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Εισερχόμενη Υγρασία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8,33</w:t>
            </w:r>
          </w:p>
        </w:tc>
        <w:tc>
          <w:tcPr>
            <w:tcW w:w="1687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Τροφοδοσία Ο2</w:t>
            </w:r>
          </w:p>
        </w:tc>
        <w:tc>
          <w:tcPr>
            <w:tcW w:w="701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61,47</w:t>
            </w:r>
          </w:p>
        </w:tc>
        <w:tc>
          <w:tcPr>
            <w:tcW w:w="1430" w:type="dxa"/>
            <w:gridSpan w:val="3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E156D" w:rsidRPr="00990896" w:rsidTr="006E156D">
        <w:trPr>
          <w:gridAfter w:val="1"/>
          <w:divId w:val="574780313"/>
          <w:wAfter w:w="859" w:type="dxa"/>
          <w:trHeight w:val="300"/>
        </w:trPr>
        <w:tc>
          <w:tcPr>
            <w:tcW w:w="204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Παραγόμενη υγρασία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687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Τροφοδοσία Ν2</w:t>
            </w:r>
          </w:p>
        </w:tc>
        <w:tc>
          <w:tcPr>
            <w:tcW w:w="701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231,23</w:t>
            </w:r>
          </w:p>
        </w:tc>
        <w:tc>
          <w:tcPr>
            <w:tcW w:w="1430" w:type="dxa"/>
            <w:gridSpan w:val="3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E156D" w:rsidRPr="00990896" w:rsidTr="006E156D">
        <w:trPr>
          <w:divId w:val="574780313"/>
          <w:trHeight w:val="300"/>
        </w:trPr>
        <w:tc>
          <w:tcPr>
            <w:tcW w:w="204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ΔΗ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ξετ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6728,27</w:t>
            </w:r>
          </w:p>
        </w:tc>
        <w:tc>
          <w:tcPr>
            <w:tcW w:w="1687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gridSpan w:val="3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gridSpan w:val="3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161C03" w:rsidRPr="00990896" w:rsidRDefault="00161C03" w:rsidP="0034696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346966" w:rsidRPr="00990896" w:rsidRDefault="00161C03" w:rsidP="00346966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u w:val="single"/>
        </w:rPr>
      </w:pPr>
      <w:r w:rsidRPr="00990896">
        <w:rPr>
          <w:rFonts w:asciiTheme="minorHAnsi" w:hAnsiTheme="minorHAnsi"/>
          <w:sz w:val="22"/>
          <w:szCs w:val="22"/>
          <w:u w:val="single"/>
        </w:rPr>
        <w:t>Καύση βιομάζας</w:t>
      </w:r>
      <w:r w:rsidR="005118FE" w:rsidRPr="0099089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118FE"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t>(3 μονάδες)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961"/>
        <w:gridCol w:w="960"/>
        <w:gridCol w:w="2063"/>
        <w:gridCol w:w="2552"/>
        <w:gridCol w:w="1417"/>
        <w:gridCol w:w="1794"/>
      </w:tblGrid>
      <w:tr w:rsidR="00161C03" w:rsidRPr="00990896" w:rsidTr="00161C03">
        <w:trPr>
          <w:divId w:val="1893073591"/>
          <w:trHeight w:val="300"/>
        </w:trPr>
        <w:tc>
          <w:tcPr>
            <w:tcW w:w="9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CO2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34,67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2552" w:type="dxa"/>
            <w:vAlign w:val="bottom"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Παραγόμενη θερμότητα</w:t>
            </w:r>
          </w:p>
        </w:tc>
        <w:tc>
          <w:tcPr>
            <w:tcW w:w="1417" w:type="dxa"/>
            <w:vAlign w:val="bottom"/>
          </w:tcPr>
          <w:p w:rsidR="00161C03" w:rsidRPr="00990896" w:rsidRDefault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16597,529</w:t>
            </w:r>
          </w:p>
        </w:tc>
        <w:tc>
          <w:tcPr>
            <w:tcW w:w="1794" w:type="dxa"/>
            <w:vAlign w:val="bottom"/>
          </w:tcPr>
          <w:p w:rsidR="00161C03" w:rsidRPr="00990896" w:rsidRDefault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161C03" w:rsidRPr="00990896" w:rsidTr="00161C03">
        <w:trPr>
          <w:divId w:val="1893073591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H2O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36,33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2552" w:type="dxa"/>
            <w:vAlign w:val="bottom"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Απώλειες καυσαερίων</w:t>
            </w:r>
          </w:p>
        </w:tc>
        <w:tc>
          <w:tcPr>
            <w:tcW w:w="1417" w:type="dxa"/>
            <w:vAlign w:val="bottom"/>
          </w:tcPr>
          <w:p w:rsidR="00161C03" w:rsidRPr="00990896" w:rsidRDefault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1222,00</w:t>
            </w:r>
          </w:p>
        </w:tc>
        <w:tc>
          <w:tcPr>
            <w:tcW w:w="0" w:type="auto"/>
            <w:vAlign w:val="bottom"/>
          </w:tcPr>
          <w:p w:rsidR="00161C03" w:rsidRPr="00990896" w:rsidRDefault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161C03" w:rsidRPr="00990896" w:rsidTr="00161C03">
        <w:trPr>
          <w:divId w:val="1893073591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23,05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2552" w:type="dxa"/>
            <w:vAlign w:val="bottom"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Λανθάνουσα θερμότητα</w:t>
            </w:r>
          </w:p>
        </w:tc>
        <w:tc>
          <w:tcPr>
            <w:tcW w:w="1417" w:type="dxa"/>
            <w:vAlign w:val="bottom"/>
          </w:tcPr>
          <w:p w:rsidR="00161C03" w:rsidRPr="00990896" w:rsidRDefault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1478,77</w:t>
            </w:r>
          </w:p>
        </w:tc>
        <w:tc>
          <w:tcPr>
            <w:tcW w:w="0" w:type="auto"/>
            <w:vAlign w:val="bottom"/>
          </w:tcPr>
          <w:p w:rsidR="00161C03" w:rsidRPr="00990896" w:rsidRDefault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161C03" w:rsidRPr="00990896" w:rsidTr="00161C03">
        <w:trPr>
          <w:divId w:val="1893073591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231,23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2552" w:type="dxa"/>
            <w:vAlign w:val="bottom"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Ωφέλιμη θερμότητα</w:t>
            </w:r>
          </w:p>
        </w:tc>
        <w:tc>
          <w:tcPr>
            <w:tcW w:w="1417" w:type="dxa"/>
            <w:vAlign w:val="bottom"/>
          </w:tcPr>
          <w:p w:rsidR="00161C03" w:rsidRPr="00990896" w:rsidRDefault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13896,76</w:t>
            </w:r>
          </w:p>
        </w:tc>
        <w:tc>
          <w:tcPr>
            <w:tcW w:w="0" w:type="auto"/>
            <w:vAlign w:val="bottom"/>
          </w:tcPr>
          <w:p w:rsidR="00161C03" w:rsidRPr="00990896" w:rsidRDefault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</w:tr>
      <w:tr w:rsidR="00161C03" w:rsidRPr="00990896" w:rsidTr="00161C03">
        <w:trPr>
          <w:divId w:val="1893073591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Συνολικά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325,28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2552" w:type="dxa"/>
            <w:vAlign w:val="bottom"/>
          </w:tcPr>
          <w:p w:rsidR="00161C03" w:rsidRPr="00990896" w:rsidRDefault="00161C03" w:rsidP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Ατμός στροβίλου</w:t>
            </w:r>
          </w:p>
        </w:tc>
        <w:tc>
          <w:tcPr>
            <w:tcW w:w="1417" w:type="dxa"/>
            <w:vAlign w:val="bottom"/>
          </w:tcPr>
          <w:p w:rsidR="00161C03" w:rsidRPr="00990896" w:rsidRDefault="00161C0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0" w:type="auto"/>
            <w:vAlign w:val="bottom"/>
          </w:tcPr>
          <w:p w:rsidR="00161C03" w:rsidRPr="00990896" w:rsidRDefault="00161C0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βιομάζας</w:t>
            </w:r>
          </w:p>
        </w:tc>
      </w:tr>
    </w:tbl>
    <w:p w:rsidR="00346966" w:rsidRPr="00990896" w:rsidRDefault="00346966" w:rsidP="00565A9A">
      <w:pPr>
        <w:jc w:val="both"/>
        <w:rPr>
          <w:rFonts w:asciiTheme="minorHAnsi" w:hAnsiTheme="minorHAnsi"/>
          <w:sz w:val="22"/>
          <w:szCs w:val="22"/>
        </w:rPr>
      </w:pPr>
    </w:p>
    <w:p w:rsidR="00851A5A" w:rsidRPr="00990896" w:rsidRDefault="00161C03" w:rsidP="00565A9A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  <w:u w:val="single"/>
        </w:rPr>
        <w:t>Στρόβιλος</w:t>
      </w:r>
      <w:r w:rsidR="005118FE" w:rsidRPr="0099089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118FE"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t>(3 μονάδες)</w:t>
      </w:r>
      <w:r w:rsidR="006E156D" w:rsidRPr="00990896">
        <w:rPr>
          <w:rFonts w:asciiTheme="minorHAnsi" w:hAnsiTheme="minorHAnsi"/>
          <w:sz w:val="22"/>
          <w:szCs w:val="22"/>
        </w:rPr>
        <w:tab/>
      </w:r>
      <w:r w:rsidR="006E156D" w:rsidRPr="00990896">
        <w:rPr>
          <w:rFonts w:asciiTheme="minorHAnsi" w:hAnsiTheme="minorHAnsi"/>
          <w:sz w:val="22"/>
          <w:szCs w:val="22"/>
        </w:rPr>
        <w:tab/>
      </w:r>
      <w:r w:rsidR="006E156D" w:rsidRPr="00990896">
        <w:rPr>
          <w:rFonts w:asciiTheme="minorHAnsi" w:hAnsiTheme="minorHAnsi"/>
          <w:sz w:val="22"/>
          <w:szCs w:val="22"/>
        </w:rPr>
        <w:tab/>
      </w:r>
      <w:r w:rsidR="006E156D" w:rsidRPr="00990896">
        <w:rPr>
          <w:rFonts w:asciiTheme="minorHAnsi" w:hAnsiTheme="minorHAnsi"/>
          <w:sz w:val="22"/>
          <w:szCs w:val="22"/>
        </w:rPr>
        <w:tab/>
      </w:r>
      <w:r w:rsidR="006E156D" w:rsidRPr="00990896">
        <w:rPr>
          <w:rFonts w:asciiTheme="minorHAnsi" w:hAnsiTheme="minorHAnsi"/>
          <w:sz w:val="22"/>
          <w:szCs w:val="22"/>
        </w:rPr>
        <w:tab/>
      </w:r>
      <w:r w:rsidR="006E156D" w:rsidRPr="00990896">
        <w:rPr>
          <w:rFonts w:asciiTheme="minorHAnsi" w:hAnsiTheme="minorHAnsi"/>
          <w:sz w:val="22"/>
          <w:szCs w:val="22"/>
        </w:rPr>
        <w:tab/>
      </w:r>
      <w:r w:rsidR="006E156D" w:rsidRPr="00990896">
        <w:rPr>
          <w:rFonts w:asciiTheme="minorHAnsi" w:hAnsiTheme="minorHAnsi"/>
          <w:sz w:val="22"/>
          <w:szCs w:val="22"/>
          <w:u w:val="single"/>
        </w:rPr>
        <w:t>Κόστος βιομάζας</w:t>
      </w:r>
      <w:r w:rsidR="005118FE" w:rsidRPr="0099089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118FE"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t>(3 μονάδες)</w:t>
      </w:r>
    </w:p>
    <w:tbl>
      <w:tblPr>
        <w:tblW w:w="10411" w:type="dxa"/>
        <w:tblCellMar>
          <w:left w:w="0" w:type="dxa"/>
          <w:right w:w="0" w:type="dxa"/>
        </w:tblCellMar>
        <w:tblLook w:val="04A0"/>
      </w:tblPr>
      <w:tblGrid>
        <w:gridCol w:w="725"/>
        <w:gridCol w:w="851"/>
        <w:gridCol w:w="1134"/>
        <w:gridCol w:w="832"/>
        <w:gridCol w:w="976"/>
        <w:gridCol w:w="1167"/>
        <w:gridCol w:w="2239"/>
        <w:gridCol w:w="992"/>
        <w:gridCol w:w="1495"/>
      </w:tblGrid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191,81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x4s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0,793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Παραγωγή βιομάζας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ξ.tn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/έτος</w:t>
            </w:r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v1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0,00101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m3/kg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h4g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2583,90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Φορτίο βιομάζας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tn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/δρομολόγιο</w:t>
            </w:r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h2s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201,90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h4l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191,81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33,15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ξ.tn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/δρομολόγιο</w:t>
            </w:r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wins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10,09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h4s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2089,73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Κόστος μεταφοράς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11,87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wouts</w:t>
            </w:r>
            <w:proofErr w:type="spellEnd"/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1285,37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κέρδος παραγωγού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h2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203,68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1092,56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κόστη παραγωγού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26,67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h3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3375,10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h4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2282,54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Κόστος βιομάζας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69,96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ξ.tn</w:t>
            </w:r>
            <w:proofErr w:type="spellEnd"/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s3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6,5995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4787,47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59,46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tn</w:t>
            </w:r>
            <w:proofErr w:type="spellEnd"/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s4g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8,1488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52,01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156D" w:rsidRPr="00990896" w:rsidTr="006E156D">
        <w:trPr>
          <w:divId w:val="68428285"/>
          <w:trHeight w:val="300"/>
        </w:trPr>
        <w:tc>
          <w:tcPr>
            <w:tcW w:w="7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s4l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0,6492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832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Wel</w:t>
            </w:r>
            <w:proofErr w:type="spellEnd"/>
          </w:p>
        </w:tc>
        <w:tc>
          <w:tcPr>
            <w:tcW w:w="976" w:type="dxa"/>
            <w:shd w:val="clear" w:color="auto" w:fill="auto"/>
            <w:vAlign w:val="bottom"/>
          </w:tcPr>
          <w:p w:rsidR="006E156D" w:rsidRPr="00990896" w:rsidRDefault="006E156D" w:rsidP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4735,46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6E156D" w:rsidRPr="00990896" w:rsidRDefault="006E156D" w:rsidP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E156D" w:rsidRPr="00990896" w:rsidRDefault="006E156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bottom"/>
          </w:tcPr>
          <w:p w:rsidR="006E156D" w:rsidRPr="00990896" w:rsidRDefault="006E15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161C03" w:rsidRPr="00990896" w:rsidRDefault="00161C03" w:rsidP="00565A9A">
      <w:pPr>
        <w:jc w:val="both"/>
        <w:rPr>
          <w:rFonts w:asciiTheme="minorHAnsi" w:hAnsiTheme="minorHAnsi"/>
          <w:sz w:val="22"/>
          <w:szCs w:val="22"/>
        </w:rPr>
      </w:pPr>
    </w:p>
    <w:p w:rsidR="006E156D" w:rsidRPr="00990896" w:rsidRDefault="006E156D" w:rsidP="00565A9A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  <w:u w:val="single"/>
        </w:rPr>
        <w:lastRenderedPageBreak/>
        <w:t>Οικονομικά</w:t>
      </w:r>
      <w:r w:rsidR="005118FE" w:rsidRPr="0099089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118FE"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t>(3 μονάδες)</w:t>
      </w:r>
    </w:p>
    <w:tbl>
      <w:tblPr>
        <w:tblW w:w="94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9"/>
        <w:gridCol w:w="1275"/>
        <w:gridCol w:w="960"/>
        <w:gridCol w:w="2301"/>
        <w:gridCol w:w="1276"/>
        <w:gridCol w:w="960"/>
      </w:tblGrid>
      <w:tr w:rsidR="006E156D" w:rsidRPr="00990896" w:rsidTr="006E156D">
        <w:trPr>
          <w:divId w:val="646936238"/>
          <w:trHeight w:val="300"/>
        </w:trPr>
        <w:tc>
          <w:tcPr>
            <w:tcW w:w="2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Δυναμικότητα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84,47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ΜWel</w:t>
            </w:r>
            <w:proofErr w:type="spellEnd"/>
          </w:p>
        </w:tc>
        <w:tc>
          <w:tcPr>
            <w:tcW w:w="2301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Έξοδα πρώτης ύλης</w:t>
            </w:r>
          </w:p>
        </w:tc>
        <w:tc>
          <w:tcPr>
            <w:tcW w:w="1276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31.481.100</w:t>
            </w:r>
          </w:p>
        </w:tc>
        <w:tc>
          <w:tcPr>
            <w:tcW w:w="960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E156D" w:rsidRPr="00990896" w:rsidTr="006E156D">
        <w:trPr>
          <w:divId w:val="646936238"/>
          <w:trHeight w:val="300"/>
        </w:trPr>
        <w:tc>
          <w:tcPr>
            <w:tcW w:w="2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Ειδική πάγια επένδυση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1176,43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kWel</w:t>
            </w:r>
            <w:proofErr w:type="spellEnd"/>
          </w:p>
        </w:tc>
        <w:tc>
          <w:tcPr>
            <w:tcW w:w="2301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Εργασία</w:t>
            </w:r>
          </w:p>
        </w:tc>
        <w:tc>
          <w:tcPr>
            <w:tcW w:w="1276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5.067.914</w:t>
            </w:r>
          </w:p>
        </w:tc>
        <w:tc>
          <w:tcPr>
            <w:tcW w:w="960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E156D" w:rsidRPr="00990896" w:rsidTr="006E156D">
        <w:trPr>
          <w:divId w:val="646936238"/>
          <w:trHeight w:val="300"/>
        </w:trPr>
        <w:tc>
          <w:tcPr>
            <w:tcW w:w="2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Πάγια επένδυση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99.367.723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301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Λοιπά έξοδα</w:t>
            </w:r>
          </w:p>
        </w:tc>
        <w:tc>
          <w:tcPr>
            <w:tcW w:w="1276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3.378.610</w:t>
            </w:r>
          </w:p>
        </w:tc>
        <w:tc>
          <w:tcPr>
            <w:tcW w:w="960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E156D" w:rsidRPr="00990896" w:rsidTr="006E156D">
        <w:trPr>
          <w:divId w:val="646936238"/>
          <w:trHeight w:val="300"/>
        </w:trPr>
        <w:tc>
          <w:tcPr>
            <w:tcW w:w="2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Επιδότηση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39.747.089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301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Λειτουργικά έξοδα</w:t>
            </w:r>
          </w:p>
        </w:tc>
        <w:tc>
          <w:tcPr>
            <w:tcW w:w="1276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39.927.624</w:t>
            </w:r>
          </w:p>
        </w:tc>
        <w:tc>
          <w:tcPr>
            <w:tcW w:w="960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E156D" w:rsidRPr="00990896" w:rsidTr="006E156D">
        <w:trPr>
          <w:divId w:val="646936238"/>
          <w:trHeight w:val="300"/>
        </w:trPr>
        <w:tc>
          <w:tcPr>
            <w:tcW w:w="2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Ίδια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59.620.634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301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Αποσβέσεις</w:t>
            </w:r>
          </w:p>
        </w:tc>
        <w:tc>
          <w:tcPr>
            <w:tcW w:w="1276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5.962.063</w:t>
            </w:r>
          </w:p>
        </w:tc>
        <w:tc>
          <w:tcPr>
            <w:tcW w:w="960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E156D" w:rsidRPr="00990896" w:rsidTr="006E156D">
        <w:trPr>
          <w:divId w:val="646936238"/>
          <w:trHeight w:val="300"/>
        </w:trPr>
        <w:tc>
          <w:tcPr>
            <w:tcW w:w="2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Έσοδα ηλεκτρικής ενέργειας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110.987.325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301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EBTD</w:t>
            </w:r>
          </w:p>
        </w:tc>
        <w:tc>
          <w:tcPr>
            <w:tcW w:w="1276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71.059.701</w:t>
            </w:r>
          </w:p>
        </w:tc>
        <w:tc>
          <w:tcPr>
            <w:tcW w:w="960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E156D" w:rsidRPr="00990896" w:rsidTr="006E156D">
        <w:trPr>
          <w:divId w:val="646936238"/>
          <w:trHeight w:val="300"/>
        </w:trPr>
        <w:tc>
          <w:tcPr>
            <w:tcW w:w="2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Έσοδα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jc w:val="right"/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110.987.325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156D" w:rsidRPr="00990896" w:rsidRDefault="006E156D" w:rsidP="006E156D">
            <w:pPr>
              <w:divId w:val="64693623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301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1276" w:type="dxa"/>
            <w:vAlign w:val="bottom"/>
          </w:tcPr>
          <w:p w:rsidR="006E156D" w:rsidRPr="00990896" w:rsidRDefault="006E156D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960" w:type="dxa"/>
            <w:vAlign w:val="bottom"/>
          </w:tcPr>
          <w:p w:rsidR="006E156D" w:rsidRPr="00990896" w:rsidRDefault="006E156D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έτη</w:t>
            </w:r>
          </w:p>
        </w:tc>
      </w:tr>
    </w:tbl>
    <w:p w:rsidR="00851A5A" w:rsidRPr="00990896" w:rsidRDefault="00851A5A" w:rsidP="00565A9A">
      <w:pPr>
        <w:jc w:val="both"/>
        <w:rPr>
          <w:rFonts w:asciiTheme="minorHAnsi" w:hAnsiTheme="minorHAnsi"/>
          <w:sz w:val="22"/>
          <w:szCs w:val="22"/>
        </w:rPr>
      </w:pP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p w:rsidR="005F7221" w:rsidRPr="00990896" w:rsidRDefault="005F7221" w:rsidP="005F72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Η βιομάζα του προηγούμενου θέματος τροφοδοτείται σε μονάδα αεριοποίησης βιομάζας. Να 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>υπολογισθεί η σύσταση</w:t>
      </w:r>
      <w:r w:rsidR="005118FE"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(4 μονάδες), 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η ειδική ΚΘΔ </w:t>
      </w:r>
      <w:r w:rsidR="005118FE" w:rsidRPr="00990896">
        <w:rPr>
          <w:rFonts w:asciiTheme="minorHAnsi" w:hAnsiTheme="minorHAnsi" w:cs="Comic Sans MS"/>
          <w:color w:val="000000"/>
          <w:sz w:val="22"/>
          <w:szCs w:val="22"/>
        </w:rPr>
        <w:t>(2 μονάδες)</w:t>
      </w:r>
      <w:r w:rsidR="005118FE"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και η θερμοκρασία 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>του παραγόμενου αερίου</w:t>
      </w:r>
      <w:r w:rsidR="005118FE"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18FE" w:rsidRPr="00990896">
        <w:rPr>
          <w:rFonts w:asciiTheme="minorHAnsi" w:hAnsiTheme="minorHAnsi" w:cs="Comic Sans MS"/>
          <w:color w:val="000000"/>
          <w:sz w:val="22"/>
          <w:szCs w:val="22"/>
        </w:rPr>
        <w:t>(4 μονάδες)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>. Δίνονται:</w:t>
      </w:r>
    </w:p>
    <w:p w:rsidR="005F7221" w:rsidRPr="00990896" w:rsidRDefault="005F7221" w:rsidP="005F72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7221" w:rsidRPr="00990896" w:rsidRDefault="005F7221" w:rsidP="005F7221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Μέσο αεριοποίησης: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15 % του οξυγόνου για πλήρη καύση με τη μορφή καθαρού οξυγόνου (χωρίς άζωτο) </w:t>
      </w:r>
    </w:p>
    <w:p w:rsidR="005F7221" w:rsidRPr="00990896" w:rsidRDefault="005F7221" w:rsidP="005F7221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Έκταση αεριοποίησης: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90  % της ξηρής βιομάζας </w:t>
      </w:r>
    </w:p>
    <w:p w:rsidR="005F7221" w:rsidRPr="00990896" w:rsidRDefault="005F7221" w:rsidP="005F7221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Σύσταση οργανικού μέρους υπολείμματος 90 % C, 1 % H, 9 % O</w:t>
      </w:r>
    </w:p>
    <w:p w:rsidR="005F7221" w:rsidRPr="00990896" w:rsidRDefault="005F7221" w:rsidP="005F72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>Παραγόμενο αέριο:</w:t>
      </w:r>
      <w:r w:rsidRPr="0099089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Η2, CO και CO2  και 5 % μεθάνιο </w:t>
      </w:r>
    </w:p>
    <w:p w:rsidR="005F7221" w:rsidRPr="00990896" w:rsidRDefault="005F7221" w:rsidP="005F72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7221" w:rsidRPr="00990896" w:rsidRDefault="005F7221" w:rsidP="005F7221">
      <w:pPr>
        <w:jc w:val="both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color w:val="000000"/>
          <w:sz w:val="22"/>
          <w:szCs w:val="22"/>
        </w:rPr>
        <w:t xml:space="preserve">Η θερμότητα από την καύση του υπολείμματος τροφοδοτείται χωρίς απώλειες στον </w:t>
      </w:r>
      <w:proofErr w:type="spellStart"/>
      <w:r w:rsidRPr="00990896">
        <w:rPr>
          <w:rFonts w:asciiTheme="minorHAnsi" w:hAnsiTheme="minorHAnsi" w:cstheme="minorHAnsi"/>
          <w:color w:val="000000"/>
          <w:sz w:val="22"/>
          <w:szCs w:val="22"/>
        </w:rPr>
        <w:t>αεριοποιητή</w:t>
      </w:r>
      <w:proofErr w:type="spellEnd"/>
      <w:r w:rsidRPr="0099089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300" w:type="dxa"/>
        <w:tblCellMar>
          <w:left w:w="0" w:type="dxa"/>
          <w:right w:w="0" w:type="dxa"/>
        </w:tblCellMar>
        <w:tblLook w:val="04A0"/>
      </w:tblPr>
      <w:tblGrid>
        <w:gridCol w:w="3400"/>
        <w:gridCol w:w="980"/>
        <w:gridCol w:w="1920"/>
      </w:tblGrid>
      <w:tr w:rsidR="005F7221" w:rsidRPr="00990896" w:rsidTr="005F7221">
        <w:trPr>
          <w:divId w:val="2078017011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Τροφοδοσία Οξυγόνου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5,76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O2/kg βιομάζας</w:t>
            </w:r>
          </w:p>
        </w:tc>
      </w:tr>
    </w:tbl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394" w:type="dxa"/>
        <w:tblCellMar>
          <w:left w:w="0" w:type="dxa"/>
          <w:right w:w="0" w:type="dxa"/>
        </w:tblCellMar>
        <w:tblLook w:val="04A0"/>
      </w:tblPr>
      <w:tblGrid>
        <w:gridCol w:w="441"/>
        <w:gridCol w:w="992"/>
        <w:gridCol w:w="1276"/>
        <w:gridCol w:w="708"/>
        <w:gridCol w:w="1134"/>
        <w:gridCol w:w="851"/>
        <w:gridCol w:w="992"/>
      </w:tblGrid>
      <w:tr w:rsidR="005F7221" w:rsidRPr="00990896" w:rsidTr="005118FE">
        <w:trPr>
          <w:divId w:val="1640569761"/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ΕΙΣΟΔΟΣ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ΥΠΟΛ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ΑΕΡΙΟ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5F7221" w:rsidRPr="00990896" w:rsidTr="005118FE">
        <w:trPr>
          <w:divId w:val="1640569761"/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34,67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2,63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32,04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5F7221" w:rsidRPr="00990896" w:rsidTr="005118FE">
        <w:trPr>
          <w:divId w:val="1640569761"/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40,36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40,16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5F7221" w:rsidRPr="00990896" w:rsidTr="005118FE">
        <w:trPr>
          <w:divId w:val="1640569761"/>
          <w:trHeight w:val="300"/>
        </w:trPr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72,67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72,32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7221" w:rsidRPr="00990896" w:rsidRDefault="005F7221" w:rsidP="005F722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</w:tbl>
    <w:p w:rsidR="005F7221" w:rsidRPr="00990896" w:rsidRDefault="005F7221" w:rsidP="00346966">
      <w:pPr>
        <w:rPr>
          <w:rFonts w:asciiTheme="minorHAnsi" w:hAnsiTheme="minorHAnsi" w:cstheme="minorHAnsi"/>
          <w:sz w:val="22"/>
          <w:szCs w:val="22"/>
        </w:rPr>
      </w:pP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85" w:type="dxa"/>
        <w:tblCellMar>
          <w:left w:w="0" w:type="dxa"/>
          <w:right w:w="0" w:type="dxa"/>
        </w:tblCellMar>
        <w:tblLook w:val="04A0"/>
      </w:tblPr>
      <w:tblGrid>
        <w:gridCol w:w="1716"/>
        <w:gridCol w:w="980"/>
        <w:gridCol w:w="2139"/>
        <w:gridCol w:w="2835"/>
        <w:gridCol w:w="886"/>
        <w:gridCol w:w="1729"/>
      </w:tblGrid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Η2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29,96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ειδική ΚΘΔ αερίου</w:t>
            </w:r>
          </w:p>
        </w:tc>
        <w:tc>
          <w:tcPr>
            <w:tcW w:w="886" w:type="dxa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10618,72</w:t>
            </w:r>
          </w:p>
        </w:tc>
        <w:tc>
          <w:tcPr>
            <w:tcW w:w="1729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KJ/m3</w:t>
            </w:r>
          </w:p>
        </w:tc>
      </w:tr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17,72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θερμότητα αντίδρασης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-793,41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11,22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ΑΘΔ υπολείμματος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30321,13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kgυπολείμματος</w:t>
            </w:r>
            <w:proofErr w:type="spellEnd"/>
          </w:p>
        </w:tc>
      </w:tr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CH4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3,10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ΚΘΔ υπολείμματος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30117,63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kgυπολείμματος</w:t>
            </w:r>
            <w:proofErr w:type="spellEnd"/>
          </w:p>
        </w:tc>
      </w:tr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Ν2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θερμότητα από καύση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υπολ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3011,76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mol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λ εισερχόμενης υγρασίας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339,17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ΟΓΚΟΣ ΑΕΡΙΟΥ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1,389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m3/kg</w:t>
            </w:r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αισθητή 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θερμότητααερίου</w:t>
            </w:r>
            <w:proofErr w:type="spellEnd"/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1879,18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</w:tr>
      <w:tr w:rsidR="005118FE" w:rsidRPr="00990896" w:rsidTr="005118FE">
        <w:trPr>
          <w:divId w:val="269123330"/>
          <w:trHeight w:val="300"/>
        </w:trPr>
        <w:tc>
          <w:tcPr>
            <w:tcW w:w="1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ΚΘΔ αερίου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14747,28</w:t>
            </w:r>
          </w:p>
        </w:tc>
        <w:tc>
          <w:tcPr>
            <w:tcW w:w="2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kgβιομάζας</w:t>
            </w:r>
            <w:proofErr w:type="spellEnd"/>
          </w:p>
        </w:tc>
        <w:tc>
          <w:tcPr>
            <w:tcW w:w="2835" w:type="dxa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Τ αερίου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0" w:type="auto"/>
            <w:vAlign w:val="bottom"/>
          </w:tcPr>
          <w:p w:rsidR="005118FE" w:rsidRPr="00990896" w:rsidRDefault="005118FE" w:rsidP="005118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0896">
              <w:rPr>
                <w:rFonts w:asciiTheme="minorHAnsi" w:hAnsiTheme="minorHAnsi"/>
                <w:color w:val="000000"/>
                <w:sz w:val="22"/>
                <w:szCs w:val="22"/>
              </w:rPr>
              <w:t>oC</w:t>
            </w:r>
          </w:p>
        </w:tc>
      </w:tr>
    </w:tbl>
    <w:p w:rsidR="005118FE" w:rsidRDefault="005118FE" w:rsidP="0034696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FE2C6A" w:rsidRPr="00FE2C6A" w:rsidRDefault="00FE2C6A" w:rsidP="0034696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641777" w:rsidRPr="0099089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5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346966" w:rsidRPr="0099089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Μονάδα αναερόβιας χώνευσης τροφοδοτείται με </w:t>
      </w:r>
      <w:r>
        <w:rPr>
          <w:rFonts w:asciiTheme="minorHAnsi" w:hAnsiTheme="minorHAnsi" w:cs="Comic Sans MS"/>
          <w:color w:val="000000"/>
          <w:sz w:val="22"/>
          <w:szCs w:val="22"/>
        </w:rPr>
        <w:t>τη βιομάζα του 1</w:t>
      </w:r>
      <w:r w:rsidRPr="00990896">
        <w:rPr>
          <w:rFonts w:asciiTheme="minorHAnsi" w:hAnsiTheme="minorHAnsi" w:cs="Comic Sans MS"/>
          <w:color w:val="000000"/>
          <w:sz w:val="22"/>
          <w:szCs w:val="22"/>
          <w:vertAlign w:val="superscript"/>
        </w:rPr>
        <w:t>ου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 θέματος, από την οποία το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75 % κ.β. ολικών στερεών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 είναι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πτητικά στερεά</w:t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. Η βιομάζα 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αραιώνεται σε </w:t>
      </w:r>
      <w:r>
        <w:rPr>
          <w:rFonts w:asciiTheme="minorHAnsi" w:hAnsiTheme="minorHAnsi" w:cs="Comic Sans MS"/>
          <w:color w:val="000000"/>
          <w:sz w:val="22"/>
          <w:szCs w:val="22"/>
        </w:rPr>
        <w:t>8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 % κ.β. ολικά στερεά με νερό και τροφοδοτείται στον χωνευτή. Να υπολογιστούν:</w:t>
      </w: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α. ο απαιτούμενος όγκος 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</w:rPr>
        <w:t>μεσόφιλου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 χωνευτή για </w:t>
      </w:r>
      <w:r>
        <w:rPr>
          <w:rFonts w:asciiTheme="minorHAnsi" w:hAnsiTheme="minorHAnsi" w:cs="Comic Sans MS"/>
          <w:color w:val="000000"/>
          <w:sz w:val="22"/>
          <w:szCs w:val="22"/>
        </w:rPr>
        <w:t>75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 % καταστροφή των πτητικών στερεών. </w:t>
      </w:r>
    </w:p>
    <w:p w:rsidR="00990896" w:rsidRPr="00990896" w:rsidRDefault="00990896" w:rsidP="0099089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>β. η ετήσια παραγωγή, η σύσταση και η ειδική ΚΘΔ του παραγόμενου βιοαερίου</w:t>
      </w:r>
    </w:p>
    <w:p w:rsidR="00990896" w:rsidRDefault="00990896" w:rsidP="003670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662" w:type="dxa"/>
        <w:tblCellMar>
          <w:left w:w="0" w:type="dxa"/>
          <w:right w:w="0" w:type="dxa"/>
        </w:tblCellMar>
        <w:tblLook w:val="04A0"/>
      </w:tblPr>
      <w:tblGrid>
        <w:gridCol w:w="3559"/>
        <w:gridCol w:w="709"/>
        <w:gridCol w:w="1038"/>
        <w:gridCol w:w="932"/>
        <w:gridCol w:w="2424"/>
      </w:tblGrid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Πτητικά στερεά στην τροφοδοσία (FVS)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337500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ξ. τν / έτος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Σταθερός άνθρακας στην τροφοδοσία (FFC)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ξ. τν / έτος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3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Σύσταση πτητικών στερεών (VS)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39,20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 VS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3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51,93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 VS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3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4C629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  <w:r w:rsidR="004C629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</w:t>
            </w: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 VS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Τροφοδοσία χωνευτή (F)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15410,96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 / ημέρα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Υδραυλικός χρόνος παραμονής στον χωνευτή (HRT)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82,090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ημέρες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Όγκος χωνευτή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1686789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03ED3" w:rsidRPr="00303ED3" w:rsidRDefault="00303ED3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Μοριακός τύπος πτητικών στερεών (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CxHyOz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415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32,667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2A51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9763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415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88,667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2A51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9763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8415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32,458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2A51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9763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Παραγωγή μεθανίου (CH4)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19,30208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kgVS</w:t>
            </w:r>
            <w:proofErr w:type="spellEnd"/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Παραγωγή διοξειδίου του άνθρακα (CΟ2)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13,36458</w:t>
            </w:r>
          </w:p>
        </w:tc>
        <w:tc>
          <w:tcPr>
            <w:tcW w:w="335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mol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kgVS</w:t>
            </w:r>
            <w:proofErr w:type="spellEnd"/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CH4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59,088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CO2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40,912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Παραγωγή βιοαερίου (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Fbiogas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0,731733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m3/kgVS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2,47E+08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m3/έτος</w:t>
            </w:r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12F" w:rsidRPr="00303ED3" w:rsidTr="002A512F">
        <w:trPr>
          <w:divId w:val="962540311"/>
          <w:trHeight w:val="300"/>
        </w:trPr>
        <w:tc>
          <w:tcPr>
            <w:tcW w:w="4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Ειδική ΚΘΔ βιοαερίου (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sLHV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21,171</w:t>
            </w:r>
          </w:p>
        </w:tc>
        <w:tc>
          <w:tcPr>
            <w:tcW w:w="9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kJ</w:t>
            </w:r>
            <w:proofErr w:type="spellEnd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24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512F" w:rsidRPr="00303ED3" w:rsidRDefault="002A512F" w:rsidP="00303E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3E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46966" w:rsidRPr="0099089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346966" w:rsidRPr="00990896" w:rsidRDefault="00346966" w:rsidP="00851A5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Θερμότητες σχηματισμού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Og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Ol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4: 393,5, 110,5, 241,8, 285,8, 74,5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</w:p>
    <w:p w:rsidR="00E545DA" w:rsidRPr="00990896" w:rsidRDefault="00E545D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του νερού 40,7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</w:p>
    <w:p w:rsidR="00E545DA" w:rsidRPr="00990896" w:rsidRDefault="00E545D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Θερμοχωρητικότητες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N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2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4: 0,035, 0,027, 0,028, 0,043, 0,028, 0,034, 0,022 </w:t>
      </w:r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</w:p>
    <w:p w:rsidR="00E545DA" w:rsidRPr="00990896" w:rsidRDefault="00E545DA" w:rsidP="00E01F48">
      <w:pPr>
        <w:jc w:val="both"/>
        <w:rPr>
          <w:rFonts w:asciiTheme="minorHAnsi" w:hAnsiTheme="minorHAnsi"/>
          <w:sz w:val="22"/>
          <w:szCs w:val="22"/>
        </w:rPr>
      </w:pPr>
    </w:p>
    <w:p w:rsidR="00851A5A" w:rsidRPr="00990896" w:rsidRDefault="00851A5A" w:rsidP="00E01F48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 xml:space="preserve">Τιμή διάθεσης της ηλεκτρικής </w:t>
      </w:r>
      <w:proofErr w:type="spellStart"/>
      <w:r w:rsidRPr="00990896">
        <w:rPr>
          <w:rFonts w:asciiTheme="minorHAnsi" w:hAnsiTheme="minorHAnsi"/>
          <w:sz w:val="22"/>
          <w:szCs w:val="22"/>
        </w:rPr>
        <w:t>MWh</w:t>
      </w:r>
      <w:proofErr w:type="spellEnd"/>
      <w:r w:rsidR="00E545DA" w:rsidRPr="00990896">
        <w:rPr>
          <w:rFonts w:asciiTheme="minorHAnsi" w:hAnsiTheme="minorHAnsi"/>
          <w:sz w:val="22"/>
          <w:szCs w:val="22"/>
        </w:rPr>
        <w:t>¨:</w:t>
      </w:r>
      <w:r w:rsidR="00E01F48" w:rsidRPr="00990896">
        <w:rPr>
          <w:rFonts w:asciiTheme="minorHAnsi" w:hAnsiTheme="minorHAnsi"/>
          <w:sz w:val="22"/>
          <w:szCs w:val="22"/>
        </w:rPr>
        <w:t xml:space="preserve"> </w:t>
      </w:r>
      <w:r w:rsidRPr="00990896">
        <w:rPr>
          <w:rFonts w:asciiTheme="minorHAnsi" w:hAnsiTheme="minorHAnsi"/>
          <w:sz w:val="22"/>
          <w:szCs w:val="22"/>
        </w:rPr>
        <w:t xml:space="preserve"> 200 </w:t>
      </w:r>
      <w:r w:rsidR="00E545DA" w:rsidRPr="00990896">
        <w:rPr>
          <w:rFonts w:asciiTheme="minorHAnsi" w:hAnsiTheme="minorHAnsi"/>
          <w:sz w:val="22"/>
          <w:szCs w:val="22"/>
        </w:rPr>
        <w:t>€ (&lt;</w:t>
      </w:r>
      <w:r w:rsidRPr="00990896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Pr="00990896">
        <w:rPr>
          <w:rFonts w:asciiTheme="minorHAnsi" w:hAnsiTheme="minorHAnsi"/>
          <w:sz w:val="22"/>
          <w:szCs w:val="22"/>
        </w:rPr>
        <w:t>MWe</w:t>
      </w:r>
      <w:proofErr w:type="spellEnd"/>
      <w:r w:rsidR="00E545DA" w:rsidRPr="00990896">
        <w:rPr>
          <w:rFonts w:asciiTheme="minorHAnsi" w:hAnsiTheme="minorHAnsi"/>
          <w:sz w:val="22"/>
          <w:szCs w:val="22"/>
        </w:rPr>
        <w:t>)</w:t>
      </w:r>
      <w:r w:rsidRPr="00990896">
        <w:rPr>
          <w:rFonts w:asciiTheme="minorHAnsi" w:hAnsiTheme="minorHAnsi"/>
          <w:sz w:val="22"/>
          <w:szCs w:val="22"/>
        </w:rPr>
        <w:t>, 175 €</w:t>
      </w:r>
      <w:r w:rsidR="00E545DA" w:rsidRPr="00990896">
        <w:rPr>
          <w:rFonts w:asciiTheme="minorHAnsi" w:hAnsiTheme="minorHAnsi"/>
          <w:sz w:val="22"/>
          <w:szCs w:val="22"/>
        </w:rPr>
        <w:t>(</w:t>
      </w:r>
      <w:r w:rsidRPr="00990896">
        <w:rPr>
          <w:rFonts w:asciiTheme="minorHAnsi" w:hAnsiTheme="minorHAnsi"/>
          <w:sz w:val="22"/>
          <w:szCs w:val="22"/>
        </w:rPr>
        <w:t xml:space="preserve"> 1 </w:t>
      </w:r>
      <w:r w:rsidR="00E545DA" w:rsidRPr="00990896">
        <w:rPr>
          <w:rFonts w:asciiTheme="minorHAnsi" w:hAnsiTheme="minorHAnsi"/>
          <w:sz w:val="22"/>
          <w:szCs w:val="22"/>
        </w:rPr>
        <w:t xml:space="preserve">- </w:t>
      </w:r>
      <w:r w:rsidRPr="00990896">
        <w:rPr>
          <w:rFonts w:asciiTheme="minorHAnsi" w:hAnsiTheme="minorHAnsi"/>
          <w:sz w:val="22"/>
          <w:szCs w:val="22"/>
        </w:rPr>
        <w:t xml:space="preserve"> 5</w:t>
      </w:r>
      <w:r w:rsidR="00E545DA"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0896">
        <w:rPr>
          <w:rFonts w:asciiTheme="minorHAnsi" w:hAnsiTheme="minorHAnsi"/>
          <w:sz w:val="22"/>
          <w:szCs w:val="22"/>
        </w:rPr>
        <w:t>MWe</w:t>
      </w:r>
      <w:proofErr w:type="spellEnd"/>
      <w:r w:rsidR="00E545DA" w:rsidRPr="00990896">
        <w:rPr>
          <w:rFonts w:asciiTheme="minorHAnsi" w:hAnsiTheme="minorHAnsi"/>
          <w:sz w:val="22"/>
          <w:szCs w:val="22"/>
        </w:rPr>
        <w:t>),</w:t>
      </w:r>
      <w:r w:rsidRPr="00990896">
        <w:rPr>
          <w:rFonts w:asciiTheme="minorHAnsi" w:hAnsiTheme="minorHAnsi"/>
          <w:sz w:val="22"/>
          <w:szCs w:val="22"/>
        </w:rPr>
        <w:t xml:space="preserve"> 150 € </w:t>
      </w:r>
      <w:r w:rsidR="00E545DA" w:rsidRPr="00990896">
        <w:rPr>
          <w:rFonts w:asciiTheme="minorHAnsi" w:hAnsiTheme="minorHAnsi"/>
          <w:sz w:val="22"/>
          <w:szCs w:val="22"/>
        </w:rPr>
        <w:t>(&gt;</w:t>
      </w:r>
      <w:r w:rsidRPr="00990896">
        <w:rPr>
          <w:rFonts w:asciiTheme="minorHAnsi" w:hAnsiTheme="minorHAnsi"/>
          <w:sz w:val="22"/>
          <w:szCs w:val="22"/>
        </w:rPr>
        <w:t xml:space="preserve"> 5MWe</w:t>
      </w:r>
      <w:r w:rsidR="00E545DA" w:rsidRPr="00990896">
        <w:rPr>
          <w:rFonts w:asciiTheme="minorHAnsi" w:hAnsiTheme="minorHAnsi"/>
          <w:sz w:val="22"/>
          <w:szCs w:val="22"/>
        </w:rPr>
        <w:t>).</w:t>
      </w:r>
    </w:p>
    <w:p w:rsidR="00E545DA" w:rsidRPr="00990896" w:rsidRDefault="00E545DA" w:rsidP="00E545D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E545DA" w:rsidRPr="00990896" w:rsidRDefault="00E545DA" w:rsidP="00E545D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  <w:u w:val="single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  <w:u w:val="single"/>
        </w:rPr>
        <w:t>Μονάδα ηλεκτροπαραγωγής από καύση βιομάζας</w:t>
      </w:r>
    </w:p>
    <w:p w:rsidR="00E545DA" w:rsidRPr="00990896" w:rsidRDefault="00E545DA" w:rsidP="00E545D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>Κόστος εγκατάστασης: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ab/>
        <w:t>Ειδική Πάγια επένδυση: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ab/>
        <w:t>ΕΠΕ =  4029 – 643lnΔ</w:t>
      </w:r>
      <w:r w:rsidRPr="00990896">
        <w:rPr>
          <w:rFonts w:asciiTheme="minorHAnsi" w:hAnsiTheme="minorHAnsi" w:cs="Comic Sans MS"/>
          <w:color w:val="000000"/>
          <w:sz w:val="22"/>
          <w:szCs w:val="22"/>
        </w:rPr>
        <w:tab/>
        <w:t>[€/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</w:rPr>
        <w:t>kW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>e]</w:t>
      </w:r>
    </w:p>
    <w:p w:rsidR="00E545DA" w:rsidRPr="00990896" w:rsidRDefault="00E545DA" w:rsidP="00E545DA">
      <w:pPr>
        <w:ind w:left="2160" w:firstLine="72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( Δ η ονομαστική δυναμικότητα της μονάδας σε 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</w:rPr>
        <w:t>MWe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) </w:t>
      </w:r>
    </w:p>
    <w:p w:rsidR="00E545DA" w:rsidRPr="00990896" w:rsidRDefault="00E545DA" w:rsidP="00E545DA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Θέσεις εργασίας: 3 εργαζόμενους / </w:t>
      </w:r>
      <w:proofErr w:type="spellStart"/>
      <w:r w:rsidRPr="00990896">
        <w:rPr>
          <w:rFonts w:asciiTheme="minorHAnsi" w:hAnsiTheme="minorHAnsi" w:cs="Comic Sans MS"/>
          <w:color w:val="000000"/>
          <w:sz w:val="22"/>
          <w:szCs w:val="22"/>
        </w:rPr>
        <w:t>MWe</w:t>
      </w:r>
      <w:proofErr w:type="spellEnd"/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. </w:t>
      </w:r>
    </w:p>
    <w:p w:rsidR="00E545DA" w:rsidRPr="00990896" w:rsidRDefault="00E545DA" w:rsidP="00E545DA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 xml:space="preserve">Μέσο ετήσιο κόστος ανά εργαζόμενο: 20.000 € </w:t>
      </w:r>
    </w:p>
    <w:p w:rsidR="00E545DA" w:rsidRPr="00990896" w:rsidRDefault="00E545DA" w:rsidP="00E545DA">
      <w:pPr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>Ετήσια κόστη συντήρησης, διοίκησης, ασφάλειας, βοηθητικών παροχών κ.α.: 2/3 του κόστους εργασίας</w:t>
      </w:r>
    </w:p>
    <w:p w:rsidR="00E545DA" w:rsidRPr="00990896" w:rsidRDefault="00E545DA" w:rsidP="00E545DA">
      <w:pPr>
        <w:jc w:val="both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 w:cs="Comic Sans MS"/>
          <w:color w:val="000000"/>
          <w:sz w:val="22"/>
          <w:szCs w:val="22"/>
        </w:rPr>
        <w:t>Κρατική επιδότηση 40 % της αρχικής επένδυσης.</w:t>
      </w:r>
    </w:p>
    <w:p w:rsidR="00E545DA" w:rsidRPr="00990896" w:rsidRDefault="00E545DA" w:rsidP="00E01F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1A5A" w:rsidRPr="00990896" w:rsidRDefault="00E545DA" w:rsidP="003670A2">
      <w:pPr>
        <w:rPr>
          <w:rFonts w:asciiTheme="minorHAnsi" w:hAnsiTheme="minorHAnsi" w:cstheme="minorHAnsi"/>
          <w:sz w:val="22"/>
          <w:szCs w:val="22"/>
          <w:u w:val="single"/>
        </w:rPr>
      </w:pPr>
      <w:r w:rsidRPr="00990896">
        <w:rPr>
          <w:rFonts w:asciiTheme="minorHAnsi" w:hAnsiTheme="minorHAnsi" w:cstheme="minorHAnsi"/>
          <w:sz w:val="22"/>
          <w:szCs w:val="22"/>
          <w:u w:val="single"/>
        </w:rPr>
        <w:t>Μεταφορά βιομάζας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Μέγιστη χωρητικότητα φορτηγού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40</w:t>
      </w:r>
      <w:r w:rsidRPr="00990896">
        <w:rPr>
          <w:rFonts w:asciiTheme="minorHAnsi" w:hAnsiTheme="minorHAnsi" w:cstheme="minorHAnsi"/>
          <w:sz w:val="22"/>
          <w:szCs w:val="22"/>
        </w:rPr>
        <w:tab/>
        <w:t>τόνοι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>Μέγιστη χωρητικότητα φορτηγού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130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9908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 xml:space="preserve">Μέση ταχύτητα 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65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Km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9908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>Χρήση καυσίμου (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Diesel</w:t>
      </w:r>
      <w:r w:rsidRPr="00990896">
        <w:rPr>
          <w:rFonts w:asciiTheme="minorHAnsi" w:hAnsiTheme="minorHAnsi" w:cstheme="minorHAnsi"/>
          <w:sz w:val="22"/>
          <w:szCs w:val="22"/>
        </w:rPr>
        <w:t>)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45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L</w:t>
      </w:r>
      <w:r w:rsidRPr="00990896">
        <w:rPr>
          <w:rFonts w:asciiTheme="minorHAnsi" w:hAnsiTheme="minorHAnsi" w:cstheme="minorHAnsi"/>
          <w:sz w:val="22"/>
          <w:szCs w:val="22"/>
        </w:rPr>
        <w:t xml:space="preserve">/100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km</w:t>
      </w:r>
      <w:r w:rsidRPr="00990896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ab/>
        <w:t>Κόστος καυσίμου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>1,6</w:t>
      </w:r>
      <w:r w:rsidRPr="00990896">
        <w:rPr>
          <w:rFonts w:asciiTheme="minorHAnsi" w:hAnsiTheme="minorHAnsi" w:cstheme="minorHAnsi"/>
          <w:sz w:val="22"/>
          <w:szCs w:val="22"/>
        </w:rPr>
        <w:tab/>
        <w:t>€/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851A5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Οδηγός + συντήρηση + απόσβεση φορτηγού + κέρδος</w:t>
      </w:r>
      <w:r w:rsidRPr="00990896">
        <w:rPr>
          <w:rFonts w:asciiTheme="minorHAnsi" w:hAnsiTheme="minorHAnsi" w:cstheme="minorHAnsi"/>
          <w:sz w:val="22"/>
          <w:szCs w:val="22"/>
        </w:rPr>
        <w:tab/>
        <w:t>25</w:t>
      </w:r>
      <w:r w:rsidRPr="00990896">
        <w:rPr>
          <w:rFonts w:asciiTheme="minorHAnsi" w:hAnsiTheme="minorHAnsi" w:cstheme="minorHAnsi"/>
          <w:sz w:val="22"/>
          <w:szCs w:val="22"/>
        </w:rPr>
        <w:tab/>
        <w:t>€/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</w:t>
      </w:r>
    </w:p>
    <w:p w:rsidR="00E545DA" w:rsidRPr="00990896" w:rsidRDefault="00E545DA" w:rsidP="00E545DA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Κόστος </w:t>
      </w:r>
      <w:r w:rsidR="007E151D" w:rsidRPr="00990896">
        <w:rPr>
          <w:rFonts w:asciiTheme="minorHAnsi" w:hAnsiTheme="minorHAnsi" w:cstheme="minorHAnsi"/>
          <w:sz w:val="22"/>
          <w:szCs w:val="22"/>
        </w:rPr>
        <w:t>φορτοεκφόρτωσης</w:t>
      </w:r>
      <w:r w:rsidRPr="00990896">
        <w:rPr>
          <w:rFonts w:asciiTheme="minorHAnsi" w:hAnsiTheme="minorHAnsi" w:cstheme="minorHAnsi"/>
          <w:sz w:val="22"/>
          <w:szCs w:val="22"/>
        </w:rPr>
        <w:t xml:space="preserve"> 0,50 €/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9908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966" w:rsidRPr="0099089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D84BC2" w:rsidRPr="00990896" w:rsidRDefault="00AC301E" w:rsidP="003670A2">
      <w:pPr>
        <w:rPr>
          <w:rFonts w:asciiTheme="minorHAnsi" w:hAnsiTheme="minorHAnsi" w:cstheme="minorHAnsi"/>
          <w:sz w:val="22"/>
          <w:szCs w:val="22"/>
          <w:u w:val="single"/>
        </w:rPr>
      </w:pPr>
      <w:r w:rsidRPr="00990896">
        <w:rPr>
          <w:rFonts w:asciiTheme="minorHAnsi" w:hAnsiTheme="minorHAnsi" w:cstheme="minorHAnsi"/>
          <w:sz w:val="22"/>
          <w:szCs w:val="22"/>
          <w:u w:val="single"/>
        </w:rPr>
        <w:t>Θερμοδυναμικές ιδιότητες νερού</w:t>
      </w:r>
    </w:p>
    <w:p w:rsidR="00AC301E" w:rsidRPr="00990896" w:rsidRDefault="00AC301E" w:rsidP="003670A2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10,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vl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0,00101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990896">
        <w:rPr>
          <w:rFonts w:asciiTheme="minorHAnsi" w:hAnsiTheme="minorHAnsi" w:cstheme="minorHAnsi"/>
          <w:sz w:val="22"/>
          <w:szCs w:val="22"/>
        </w:rPr>
        <w:t>3/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hl</w:t>
      </w:r>
      <w:r w:rsidRPr="00990896">
        <w:rPr>
          <w:rFonts w:asciiTheme="minorHAnsi" w:hAnsiTheme="minorHAnsi" w:cstheme="minorHAnsi"/>
          <w:sz w:val="22"/>
          <w:szCs w:val="22"/>
        </w:rPr>
        <w:t xml:space="preserve"> = 191,81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 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990896">
        <w:rPr>
          <w:rFonts w:asciiTheme="minorHAnsi" w:hAnsiTheme="minorHAnsi" w:cstheme="minorHAnsi"/>
          <w:sz w:val="22"/>
          <w:szCs w:val="22"/>
        </w:rPr>
        <w:t xml:space="preserve"> = 2583,9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0,6492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8,1488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AC301E" w:rsidRPr="00990896" w:rsidRDefault="00AC301E" w:rsidP="003670A2">
      <w:pPr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10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/500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</w:t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</w:r>
      <w:r w:rsidRPr="00990896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990896">
        <w:rPr>
          <w:rFonts w:asciiTheme="minorHAnsi" w:hAnsiTheme="minorHAnsi" w:cstheme="minorHAnsi"/>
          <w:sz w:val="22"/>
          <w:szCs w:val="22"/>
        </w:rPr>
        <w:t xml:space="preserve"> = 3375,1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990896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 w:rsidRPr="00990896">
        <w:rPr>
          <w:rFonts w:asciiTheme="minorHAnsi" w:hAnsiTheme="minorHAnsi" w:cstheme="minorHAnsi"/>
          <w:sz w:val="22"/>
          <w:szCs w:val="22"/>
        </w:rPr>
        <w:t xml:space="preserve"> = 6,5995 </w:t>
      </w:r>
      <w:r w:rsidRPr="0099089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99089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9089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AC301E" w:rsidRDefault="00AC301E" w:rsidP="003670A2">
      <w:pPr>
        <w:rPr>
          <w:rFonts w:asciiTheme="minorHAnsi" w:hAnsiTheme="minorHAnsi" w:cstheme="minorHAnsi"/>
          <w:sz w:val="22"/>
          <w:szCs w:val="22"/>
        </w:rPr>
      </w:pPr>
    </w:p>
    <w:p w:rsidR="00990896" w:rsidRPr="00990896" w:rsidRDefault="00990896" w:rsidP="003670A2">
      <w:pPr>
        <w:rPr>
          <w:rFonts w:asciiTheme="minorHAnsi" w:hAnsiTheme="minorHAnsi" w:cstheme="minorHAnsi"/>
          <w:sz w:val="22"/>
          <w:szCs w:val="22"/>
          <w:u w:val="single"/>
        </w:rPr>
      </w:pPr>
      <w:r w:rsidRPr="00990896">
        <w:rPr>
          <w:rFonts w:asciiTheme="minorHAnsi" w:hAnsiTheme="minorHAnsi" w:cstheme="minorHAnsi"/>
          <w:sz w:val="22"/>
          <w:szCs w:val="22"/>
          <w:u w:val="single"/>
        </w:rPr>
        <w:t>Αναερόβια χώνευση</w:t>
      </w:r>
    </w:p>
    <w:p w:rsidR="00990896" w:rsidRDefault="00990896" w:rsidP="00990896">
      <w:pPr>
        <w:pStyle w:val="a8"/>
        <w:jc w:val="both"/>
        <w:rPr>
          <w:rFonts w:ascii="Calibri" w:hAnsi="Calibri" w:cs="Comic Sans MS"/>
          <w:color w:val="000000"/>
          <w:sz w:val="22"/>
          <w:szCs w:val="22"/>
          <w:u w:val="none"/>
        </w:rPr>
      </w:pPr>
      <w:proofErr w:type="spellStart"/>
      <w:r w:rsidRPr="00BB595A">
        <w:rPr>
          <w:rFonts w:ascii="Calibri" w:hAnsi="Calibri"/>
          <w:sz w:val="22"/>
          <w:szCs w:val="22"/>
          <w:u w:val="none"/>
        </w:rPr>
        <w:t>μεσόφιλη</w:t>
      </w:r>
      <w:proofErr w:type="spellEnd"/>
      <w:r w:rsidRPr="00BB595A">
        <w:rPr>
          <w:rFonts w:ascii="Calibri" w:hAnsi="Calibri"/>
          <w:sz w:val="22"/>
          <w:szCs w:val="22"/>
          <w:u w:val="none"/>
        </w:rPr>
        <w:t xml:space="preserve"> διεργασία:</w:t>
      </w:r>
      <w:r w:rsidRPr="00BB595A">
        <w:rPr>
          <w:rFonts w:ascii="Calibri" w:hAnsi="Calibri"/>
          <w:sz w:val="22"/>
          <w:szCs w:val="22"/>
          <w:u w:val="none"/>
        </w:rPr>
        <w:tab/>
      </w:r>
      <w:r w:rsidRPr="00BB595A">
        <w:rPr>
          <w:rFonts w:ascii="Calibri" w:hAnsi="Calibri"/>
          <w:sz w:val="22"/>
          <w:szCs w:val="22"/>
          <w:u w:val="none"/>
        </w:rPr>
        <w:tab/>
      </w:r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</w:rPr>
        <w:t xml:space="preserve">% μετατροπή </w:t>
      </w:r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  <w:lang w:val="en-US"/>
        </w:rPr>
        <w:t>VS</w:t>
      </w:r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 xml:space="preserve"> = 17,9 </w:t>
      </w:r>
      <w:r>
        <w:rPr>
          <w:rFonts w:ascii="Calibri" w:hAnsi="Calibri" w:cs="Comic Sans MS"/>
          <w:color w:val="000000"/>
          <w:sz w:val="22"/>
          <w:szCs w:val="22"/>
          <w:u w:val="none"/>
          <w:lang w:val="en-US"/>
        </w:rPr>
        <w:t>x</w:t>
      </w:r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 xml:space="preserve"> </w:t>
      </w:r>
      <w:proofErr w:type="spellStart"/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>ln</w:t>
      </w:r>
      <w:proofErr w:type="spellEnd"/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  <w:lang w:val="en-US"/>
        </w:rPr>
        <w:t>HRT</w:t>
      </w:r>
      <w:r w:rsidRPr="00BB595A">
        <w:rPr>
          <w:rFonts w:ascii="Calibri" w:hAnsi="Calibri" w:cs="Comic Sans MS"/>
          <w:b/>
          <w:color w:val="000000"/>
          <w:sz w:val="22"/>
          <w:szCs w:val="22"/>
          <w:u w:val="none"/>
        </w:rPr>
        <w:t xml:space="preserve"> </w:t>
      </w:r>
      <w:r w:rsidRPr="00BB595A">
        <w:rPr>
          <w:rFonts w:ascii="Calibri" w:hAnsi="Calibri" w:cs="Comic Sans MS"/>
          <w:color w:val="000000"/>
          <w:sz w:val="22"/>
          <w:szCs w:val="22"/>
          <w:u w:val="none"/>
        </w:rPr>
        <w:t xml:space="preserve">– 3,9 </w:t>
      </w:r>
    </w:p>
    <w:p w:rsidR="00990896" w:rsidRDefault="00990896" w:rsidP="00990896">
      <w:pPr>
        <w:pStyle w:val="a8"/>
        <w:ind w:left="2160" w:firstLine="720"/>
        <w:jc w:val="both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όπου </w:t>
      </w:r>
      <w:r>
        <w:rPr>
          <w:rFonts w:ascii="Calibri" w:hAnsi="Calibri"/>
          <w:sz w:val="22"/>
          <w:szCs w:val="22"/>
          <w:u w:val="none"/>
          <w:lang w:val="en-US"/>
        </w:rPr>
        <w:t>HRT</w:t>
      </w:r>
      <w:r w:rsidRPr="004E3DF1">
        <w:rPr>
          <w:rFonts w:ascii="Calibri" w:hAnsi="Calibri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ο υδραυλικός χρόνος παραμονής σε ημέρες</w:t>
      </w:r>
    </w:p>
    <w:p w:rsidR="00990896" w:rsidRDefault="00990896" w:rsidP="00990896">
      <w:pPr>
        <w:pStyle w:val="a8"/>
        <w:jc w:val="both"/>
        <w:rPr>
          <w:rFonts w:ascii="Calibri" w:hAnsi="Calibri"/>
          <w:sz w:val="22"/>
          <w:szCs w:val="22"/>
          <w:u w:val="none"/>
        </w:rPr>
      </w:pPr>
    </w:p>
    <w:p w:rsidR="00D84BC2" w:rsidRPr="00990896" w:rsidRDefault="00990896" w:rsidP="00D921E7">
      <w:pPr>
        <w:pStyle w:val="a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  <w:u w:val="none"/>
          <w:lang w:val="en-US"/>
        </w:rPr>
        <w:lastRenderedPageBreak/>
        <w:t>V</w:t>
      </w:r>
      <w:r>
        <w:rPr>
          <w:rFonts w:ascii="Calibri" w:hAnsi="Calibri"/>
          <w:sz w:val="22"/>
          <w:szCs w:val="22"/>
          <w:u w:val="none"/>
          <w:vertAlign w:val="subscript"/>
        </w:rPr>
        <w:t>χωνευτή</w:t>
      </w:r>
      <w:r>
        <w:rPr>
          <w:rFonts w:ascii="Calibri" w:hAnsi="Calibri"/>
          <w:sz w:val="22"/>
          <w:szCs w:val="22"/>
          <w:u w:val="none"/>
        </w:rPr>
        <w:t xml:space="preserve"> = 4/3 </w:t>
      </w:r>
      <w:r>
        <w:rPr>
          <w:rFonts w:ascii="Calibri" w:hAnsi="Calibri"/>
          <w:sz w:val="22"/>
          <w:szCs w:val="22"/>
          <w:u w:val="none"/>
          <w:lang w:val="en-US"/>
        </w:rPr>
        <w:t>V</w:t>
      </w:r>
      <w:r w:rsidRPr="006F6E82">
        <w:rPr>
          <w:rFonts w:ascii="Calibri" w:hAnsi="Calibri"/>
          <w:sz w:val="22"/>
          <w:szCs w:val="22"/>
          <w:u w:val="none"/>
          <w:vertAlign w:val="subscript"/>
        </w:rPr>
        <w:t>υγρή φάσης</w:t>
      </w:r>
    </w:p>
    <w:sectPr w:rsidR="00D84BC2" w:rsidRPr="00990896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800BB"/>
    <w:rsid w:val="00083070"/>
    <w:rsid w:val="000878A7"/>
    <w:rsid w:val="000A7F10"/>
    <w:rsid w:val="000C3600"/>
    <w:rsid w:val="000F6103"/>
    <w:rsid w:val="0010080D"/>
    <w:rsid w:val="0011781C"/>
    <w:rsid w:val="00120233"/>
    <w:rsid w:val="001337F0"/>
    <w:rsid w:val="001408B7"/>
    <w:rsid w:val="00142AE9"/>
    <w:rsid w:val="00161C03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6FEB"/>
    <w:rsid w:val="002622D5"/>
    <w:rsid w:val="00275514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C1CC2"/>
    <w:rsid w:val="004172E1"/>
    <w:rsid w:val="004236E4"/>
    <w:rsid w:val="00424DD6"/>
    <w:rsid w:val="00432199"/>
    <w:rsid w:val="00443253"/>
    <w:rsid w:val="00480701"/>
    <w:rsid w:val="004C33E1"/>
    <w:rsid w:val="004C50A4"/>
    <w:rsid w:val="004C629D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5F7221"/>
    <w:rsid w:val="00600400"/>
    <w:rsid w:val="00630863"/>
    <w:rsid w:val="0063124C"/>
    <w:rsid w:val="00631B13"/>
    <w:rsid w:val="00641777"/>
    <w:rsid w:val="0064677E"/>
    <w:rsid w:val="00662E35"/>
    <w:rsid w:val="00672395"/>
    <w:rsid w:val="006811D1"/>
    <w:rsid w:val="006831C0"/>
    <w:rsid w:val="006840E0"/>
    <w:rsid w:val="00695947"/>
    <w:rsid w:val="006C2DA6"/>
    <w:rsid w:val="006D2E3D"/>
    <w:rsid w:val="006D303A"/>
    <w:rsid w:val="006E156D"/>
    <w:rsid w:val="006E2577"/>
    <w:rsid w:val="00701648"/>
    <w:rsid w:val="00703495"/>
    <w:rsid w:val="0073042E"/>
    <w:rsid w:val="00747F26"/>
    <w:rsid w:val="007514C3"/>
    <w:rsid w:val="007539F1"/>
    <w:rsid w:val="0075449F"/>
    <w:rsid w:val="00760421"/>
    <w:rsid w:val="00793183"/>
    <w:rsid w:val="007A2500"/>
    <w:rsid w:val="007A2F1B"/>
    <w:rsid w:val="007D0B44"/>
    <w:rsid w:val="007E151D"/>
    <w:rsid w:val="007E3547"/>
    <w:rsid w:val="008164AA"/>
    <w:rsid w:val="00827C04"/>
    <w:rsid w:val="00845A5A"/>
    <w:rsid w:val="00851A5A"/>
    <w:rsid w:val="00863F59"/>
    <w:rsid w:val="00892503"/>
    <w:rsid w:val="0089545E"/>
    <w:rsid w:val="008A79A2"/>
    <w:rsid w:val="008D0551"/>
    <w:rsid w:val="008D13CC"/>
    <w:rsid w:val="008D28D1"/>
    <w:rsid w:val="008D70A0"/>
    <w:rsid w:val="0090108C"/>
    <w:rsid w:val="00916725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B22AC"/>
    <w:rsid w:val="00AC301E"/>
    <w:rsid w:val="00AD7860"/>
    <w:rsid w:val="00AF20D5"/>
    <w:rsid w:val="00B01144"/>
    <w:rsid w:val="00B061D1"/>
    <w:rsid w:val="00B1446A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1440C"/>
    <w:rsid w:val="00C669A6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9FF"/>
    <w:rsid w:val="00D55995"/>
    <w:rsid w:val="00D6649F"/>
    <w:rsid w:val="00D84BC2"/>
    <w:rsid w:val="00D90E37"/>
    <w:rsid w:val="00D921E7"/>
    <w:rsid w:val="00D94150"/>
    <w:rsid w:val="00DA152D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EE4FE0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A6D70"/>
    <w:rsid w:val="00FB21A8"/>
    <w:rsid w:val="00FC182C"/>
    <w:rsid w:val="00FC70EE"/>
    <w:rsid w:val="00FE2C6A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19</cp:revision>
  <cp:lastPrinted>2015-05-07T22:28:00Z</cp:lastPrinted>
  <dcterms:created xsi:type="dcterms:W3CDTF">2014-05-01T08:42:00Z</dcterms:created>
  <dcterms:modified xsi:type="dcterms:W3CDTF">2015-07-15T16:30:00Z</dcterms:modified>
</cp:coreProperties>
</file>