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6D" w:rsidRDefault="001E1D6D" w:rsidP="00366A22">
      <w:pPr>
        <w:jc w:val="center"/>
        <w:rPr>
          <w:b/>
          <w:u w:val="single"/>
        </w:rPr>
      </w:pPr>
      <w:r>
        <w:rPr>
          <w:b/>
          <w:u w:val="single"/>
        </w:rPr>
        <w:t xml:space="preserve">Μ. </w:t>
      </w:r>
      <w:proofErr w:type="spellStart"/>
      <w:r>
        <w:rPr>
          <w:b/>
          <w:u w:val="single"/>
        </w:rPr>
        <w:t>Σπηλιώτης</w:t>
      </w:r>
      <w:proofErr w:type="spellEnd"/>
      <w:r>
        <w:rPr>
          <w:b/>
          <w:u w:val="single"/>
        </w:rPr>
        <w:t xml:space="preserve">  Επίκουρος Καθηγητής</w:t>
      </w:r>
    </w:p>
    <w:p w:rsidR="001E1D6D" w:rsidRDefault="001E1D6D" w:rsidP="00366A22">
      <w:pPr>
        <w:jc w:val="center"/>
        <w:rPr>
          <w:b/>
          <w:u w:val="single"/>
        </w:rPr>
      </w:pPr>
      <w:r>
        <w:rPr>
          <w:b/>
          <w:u w:val="single"/>
        </w:rPr>
        <w:t xml:space="preserve">Θέμα </w:t>
      </w:r>
    </w:p>
    <w:p w:rsidR="00366A22" w:rsidRPr="008A2D0A" w:rsidRDefault="001D2694" w:rsidP="00366A22">
      <w:pPr>
        <w:jc w:val="center"/>
        <w:rPr>
          <w:b/>
          <w:u w:val="single"/>
        </w:rPr>
      </w:pPr>
      <w:r w:rsidRPr="008A2D0A">
        <w:rPr>
          <w:b/>
          <w:u w:val="single"/>
        </w:rPr>
        <w:t>Προσαρμογή δείγματος σε θεωρητική κατανομή</w:t>
      </w:r>
    </w:p>
    <w:tbl>
      <w:tblPr>
        <w:tblpPr w:leftFromText="180" w:rightFromText="180" w:vertAnchor="page" w:horzAnchor="margin" w:tblpY="3594"/>
        <w:tblW w:w="2616" w:type="dxa"/>
        <w:tblLook w:val="04A0" w:firstRow="1" w:lastRow="0" w:firstColumn="1" w:lastColumn="0" w:noHBand="0" w:noVBand="1"/>
      </w:tblPr>
      <w:tblGrid>
        <w:gridCol w:w="1176"/>
        <w:gridCol w:w="1440"/>
      </w:tblGrid>
      <w:tr w:rsidR="001E1D6D" w:rsidRPr="00EC0BC1" w:rsidTr="001E1D6D">
        <w:trPr>
          <w:trHeight w:val="28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Years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Q m</w:t>
            </w:r>
            <w:r w:rsidRPr="00EC0BC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3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1985-86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7094986560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1986-87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7304843520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1987-88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7507235520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1988-89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6328005120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1989-90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5316649920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1990-91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7262326080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1991-92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6173064000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1992-93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5462467200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1993-94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4164687360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1994-95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8324570880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1995-96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11640922560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1997-98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16482545280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1998-99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14470807680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1999-00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6836901120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2000-01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5134008960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2001-02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5529971520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2003-04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8211248640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2004-05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17785872000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2005-06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18889666560</w:t>
            </w:r>
          </w:p>
        </w:tc>
      </w:tr>
      <w:tr w:rsidR="001E1D6D" w:rsidRPr="00EC0BC1" w:rsidTr="001E1D6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2006-07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D6D" w:rsidRPr="00EC0BC1" w:rsidRDefault="001E1D6D" w:rsidP="001E1D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C0B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6901277760</w:t>
            </w:r>
          </w:p>
        </w:tc>
      </w:tr>
    </w:tbl>
    <w:p w:rsidR="00366A22" w:rsidRPr="00EC0BC1" w:rsidRDefault="00366A22" w:rsidP="00366A22">
      <w:r>
        <w:t xml:space="preserve">Δίδονται οι ετήσιοι αθροιστικοί όγκοι απορροής του ποταμού Έβρου, στη θέση </w:t>
      </w:r>
      <w:proofErr w:type="spellStart"/>
      <w:r>
        <w:t>Πύθειο</w:t>
      </w:r>
      <w:proofErr w:type="spellEnd"/>
      <w:r>
        <w:t xml:space="preserve">, για τα έτη 1985-'86 έως 2006-'07 (1996-'97 και 2002-'03 παραλείπονται. Να ελεγχθεί η περίπτωση προσαρμογής των δεδομένων στην κανονική κατανομή και στη </w:t>
      </w:r>
      <w:proofErr w:type="spellStart"/>
      <w:r>
        <w:t>Λογαριθμοκανονική</w:t>
      </w:r>
      <w:proofErr w:type="spellEnd"/>
      <w:r>
        <w:t>.</w:t>
      </w:r>
    </w:p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/>
    <w:p w:rsidR="00366A22" w:rsidRDefault="00366A22" w:rsidP="00366A22">
      <w:r>
        <w:t>__________________________________________________________________________</w:t>
      </w:r>
    </w:p>
    <w:p w:rsidR="00366A22" w:rsidRPr="00366A22" w:rsidRDefault="008A2D0A" w:rsidP="00366A22">
      <w:r>
        <w:t>Σχόλια:</w:t>
      </w:r>
    </w:p>
    <w:p w:rsidR="000210B4" w:rsidRPr="008B583E" w:rsidRDefault="000210B4">
      <w:pPr>
        <w:rPr>
          <w:b/>
          <w:lang w:val="en-US"/>
        </w:rPr>
      </w:pPr>
      <w:r w:rsidRPr="008B583E">
        <w:rPr>
          <w:b/>
          <w:lang w:val="en-US"/>
        </w:rPr>
        <w:t>A) Normal Distribution</w:t>
      </w:r>
    </w:p>
    <w:p w:rsidR="000210B4" w:rsidRPr="000210B4" w:rsidRDefault="000210B4" w:rsidP="000210B4">
      <w:pPr>
        <w:pStyle w:val="a3"/>
        <w:numPr>
          <w:ilvl w:val="0"/>
          <w:numId w:val="1"/>
        </w:numPr>
        <w:rPr>
          <w:lang w:val="en-US"/>
        </w:rPr>
      </w:pPr>
      <w:r>
        <w:t>Ταξινόμηση μετρήσεων κατά φθίνουσα σειρά</w:t>
      </w:r>
    </w:p>
    <w:p w:rsidR="000210B4" w:rsidRDefault="000210B4" w:rsidP="000210B4">
      <w:pPr>
        <w:pStyle w:val="a3"/>
        <w:numPr>
          <w:ilvl w:val="0"/>
          <w:numId w:val="1"/>
        </w:numPr>
      </w:pPr>
      <w:r>
        <w:t xml:space="preserve">Υπολογισμός της </w:t>
      </w:r>
      <w:r w:rsidRPr="00C24D7B">
        <w:rPr>
          <w:b/>
          <w:color w:val="FF0000"/>
        </w:rPr>
        <w:t>εμπειρικής</w:t>
      </w:r>
      <w:r>
        <w:t xml:space="preserve"> </w:t>
      </w:r>
      <w:r w:rsidRPr="00C24D7B">
        <w:rPr>
          <w:b/>
        </w:rPr>
        <w:t>πιθανότητας  υπέρβασης ,</w:t>
      </w:r>
      <w:r>
        <w:t xml:space="preserve"> </w:t>
      </w:r>
    </w:p>
    <w:p w:rsidR="000210B4" w:rsidRPr="00C24D7B" w:rsidRDefault="000210B4" w:rsidP="000210B4">
      <w:pPr>
        <w:pStyle w:val="a3"/>
      </w:pPr>
      <w:proofErr w:type="gramStart"/>
      <w:r>
        <w:rPr>
          <w:lang w:val="en-US"/>
        </w:rPr>
        <w:t>P</w:t>
      </w:r>
      <w:r w:rsidRPr="00C24D7B">
        <w:t>(</w:t>
      </w:r>
      <w:proofErr w:type="gramEnd"/>
      <w:r>
        <w:rPr>
          <w:lang w:val="en-US"/>
        </w:rPr>
        <w:t>V</w:t>
      </w:r>
      <w:r w:rsidRPr="00C24D7B">
        <w:t>&gt;=</w:t>
      </w:r>
      <w:r>
        <w:rPr>
          <w:lang w:val="en-US"/>
        </w:rPr>
        <w:t>v</w:t>
      </w:r>
      <w:r w:rsidR="00C24D7B" w:rsidRPr="00C20372">
        <w:rPr>
          <w:vertAlign w:val="subscript"/>
          <w:lang w:val="en-US"/>
        </w:rPr>
        <w:t>i</w:t>
      </w:r>
      <w:r w:rsidRPr="00C24D7B">
        <w:t>)=</w:t>
      </w:r>
      <w:r>
        <w:rPr>
          <w:lang w:val="en-US"/>
        </w:rPr>
        <w:t>m</w:t>
      </w:r>
      <w:r w:rsidRPr="00C24D7B">
        <w:t>/(</w:t>
      </w:r>
      <w:r>
        <w:rPr>
          <w:lang w:val="en-US"/>
        </w:rPr>
        <w:t>N</w:t>
      </w:r>
      <w:r w:rsidRPr="00C24D7B">
        <w:t>+1) (</w:t>
      </w:r>
      <w:proofErr w:type="spellStart"/>
      <w:r>
        <w:rPr>
          <w:lang w:val="en-US"/>
        </w:rPr>
        <w:t>Weibull</w:t>
      </w:r>
      <w:proofErr w:type="spellEnd"/>
      <w:r w:rsidRPr="00C24D7B">
        <w:t>, 1939)</w:t>
      </w:r>
      <w:r w:rsidR="00C24D7B" w:rsidRPr="00C24D7B">
        <w:t xml:space="preserve">, </w:t>
      </w:r>
      <w:r w:rsidR="00C24D7B">
        <w:t>όπου</w:t>
      </w:r>
      <w:r w:rsidR="00C24D7B" w:rsidRPr="00C24D7B">
        <w:t xml:space="preserve"> </w:t>
      </w:r>
      <w:r w:rsidR="00C24D7B" w:rsidRPr="00C24D7B">
        <w:rPr>
          <w:b/>
          <w:i/>
          <w:color w:val="00B050"/>
          <w:lang w:val="en-GB"/>
        </w:rPr>
        <w:t>V</w:t>
      </w:r>
      <w:r w:rsidR="00C24D7B" w:rsidRPr="00C24D7B">
        <w:rPr>
          <w:b/>
          <w:i/>
          <w:color w:val="00B050"/>
        </w:rPr>
        <w:t xml:space="preserve"> τυχαία μεταβλητή</w:t>
      </w:r>
    </w:p>
    <w:p w:rsidR="000210B4" w:rsidRDefault="000210B4" w:rsidP="000210B4">
      <w:pPr>
        <w:pStyle w:val="a3"/>
        <w:numPr>
          <w:ilvl w:val="0"/>
          <w:numId w:val="1"/>
        </w:numPr>
      </w:pPr>
      <w:r>
        <w:t xml:space="preserve">Υπολογισμός της αθροιστικής εμπειρικής πιθανότητας </w:t>
      </w:r>
      <w:r w:rsidRPr="00C24D7B">
        <w:rPr>
          <w:b/>
        </w:rPr>
        <w:t>μη υπέρβασης</w:t>
      </w:r>
      <w:r>
        <w:t xml:space="preserve">, </w:t>
      </w:r>
    </w:p>
    <w:p w:rsidR="000210B4" w:rsidRPr="000210B4" w:rsidRDefault="000210B4" w:rsidP="000210B4">
      <w:pPr>
        <w:pStyle w:val="a3"/>
      </w:pPr>
      <w:proofErr w:type="gramStart"/>
      <w:r>
        <w:rPr>
          <w:lang w:val="en-US"/>
        </w:rPr>
        <w:t>P</w:t>
      </w:r>
      <w:r w:rsidRPr="000210B4">
        <w:t>(</w:t>
      </w:r>
      <w:proofErr w:type="gramEnd"/>
      <w:r>
        <w:rPr>
          <w:lang w:val="en-US"/>
        </w:rPr>
        <w:t>V</w:t>
      </w:r>
      <w:r w:rsidRPr="000210B4">
        <w:t>&lt;=</w:t>
      </w:r>
      <w:r>
        <w:rPr>
          <w:lang w:val="en-US"/>
        </w:rPr>
        <w:t>v</w:t>
      </w:r>
      <w:r w:rsidR="00C24D7B" w:rsidRPr="00C20372">
        <w:rPr>
          <w:vertAlign w:val="subscript"/>
          <w:lang w:val="en-US"/>
        </w:rPr>
        <w:t>i</w:t>
      </w:r>
      <w:r w:rsidRPr="000210B4">
        <w:t>)=1-</w:t>
      </w:r>
      <w:r>
        <w:rPr>
          <w:lang w:val="en-US"/>
        </w:rPr>
        <w:t>P</w:t>
      </w:r>
      <w:r w:rsidRPr="000210B4">
        <w:t>(</w:t>
      </w:r>
      <w:r>
        <w:rPr>
          <w:lang w:val="en-US"/>
        </w:rPr>
        <w:t>V</w:t>
      </w:r>
      <w:r w:rsidRPr="000210B4">
        <w:t>&gt;=</w:t>
      </w:r>
      <w:r>
        <w:rPr>
          <w:lang w:val="en-US"/>
        </w:rPr>
        <w:t>v</w:t>
      </w:r>
      <w:r w:rsidRPr="000210B4">
        <w:t>)</w:t>
      </w:r>
    </w:p>
    <w:p w:rsidR="00C24D7B" w:rsidRDefault="000210B4" w:rsidP="000210B4">
      <w:pPr>
        <w:pStyle w:val="a3"/>
        <w:numPr>
          <w:ilvl w:val="0"/>
          <w:numId w:val="1"/>
        </w:numPr>
      </w:pPr>
      <w:r>
        <w:t xml:space="preserve">Εκτίμηση της θεωρητικής </w:t>
      </w:r>
      <w:r w:rsidR="00C24D7B">
        <w:t xml:space="preserve">αθροιστικής </w:t>
      </w:r>
      <w:r>
        <w:t>πιθανότητας</w:t>
      </w:r>
      <w:r w:rsidR="00C24D7B">
        <w:t xml:space="preserve"> </w:t>
      </w:r>
      <w:r w:rsidR="00C24D7B" w:rsidRPr="00C24D7B">
        <w:rPr>
          <w:b/>
        </w:rPr>
        <w:t>μη υπέρβασης</w:t>
      </w:r>
      <w:r w:rsidR="00C24D7B">
        <w:t xml:space="preserve"> </w:t>
      </w:r>
      <w:r w:rsidR="00C20372" w:rsidRPr="00C20372">
        <w:t xml:space="preserve"> </w:t>
      </w:r>
      <w:r w:rsidR="00C20372" w:rsidRPr="00C24D7B">
        <w:rPr>
          <w:b/>
          <w:i/>
          <w:lang w:val="en-US"/>
        </w:rPr>
        <w:t>F</w:t>
      </w:r>
      <w:r w:rsidR="00C20372" w:rsidRPr="00C24D7B">
        <w:rPr>
          <w:b/>
          <w:i/>
        </w:rPr>
        <w:t>(</w:t>
      </w:r>
      <w:r w:rsidR="00C24D7B" w:rsidRPr="00C24D7B">
        <w:rPr>
          <w:b/>
          <w:i/>
          <w:lang w:val="en-GB"/>
        </w:rPr>
        <w:t>v</w:t>
      </w:r>
      <w:proofErr w:type="spellStart"/>
      <w:r w:rsidR="00C20372" w:rsidRPr="00C24D7B">
        <w:rPr>
          <w:b/>
          <w:i/>
          <w:vertAlign w:val="subscript"/>
          <w:lang w:val="en-US"/>
        </w:rPr>
        <w:t>i</w:t>
      </w:r>
      <w:proofErr w:type="spellEnd"/>
      <w:r w:rsidR="00C20372" w:rsidRPr="00C24D7B">
        <w:rPr>
          <w:b/>
          <w:i/>
        </w:rPr>
        <w:t>)</w:t>
      </w:r>
      <w:r>
        <w:t xml:space="preserve"> </w:t>
      </w:r>
      <w:r w:rsidR="00C24D7B">
        <w:t>με βάση τις παρατηρημένες τιμές</w:t>
      </w:r>
      <w:r>
        <w:t xml:space="preserve">. </w:t>
      </w:r>
    </w:p>
    <w:p w:rsidR="00E5429E" w:rsidRDefault="00C24D7B" w:rsidP="00C24D7B">
      <w:pPr>
        <w:pStyle w:val="a3"/>
      </w:pPr>
      <w:r>
        <w:t xml:space="preserve">Αρχικά χρησιμοποιείται η  </w:t>
      </w:r>
      <w:r w:rsidRPr="00C24D7B">
        <w:rPr>
          <w:b/>
          <w:color w:val="1F497D" w:themeColor="text2"/>
        </w:rPr>
        <w:t xml:space="preserve">κανονική κατανομή </w:t>
      </w:r>
      <w:r>
        <w:rPr>
          <w:b/>
          <w:color w:val="1F497D" w:themeColor="text2"/>
        </w:rPr>
        <w:t xml:space="preserve">(θεωρητική-ιδεατή) </w:t>
      </w:r>
      <w:r w:rsidRPr="00C24D7B">
        <w:rPr>
          <w:b/>
          <w:color w:val="1F497D" w:themeColor="text2"/>
        </w:rPr>
        <w:t>πιθανότητας</w:t>
      </w:r>
      <w:r>
        <w:t xml:space="preserve"> που ρυθμίζεται με βάση </w:t>
      </w:r>
      <w:r w:rsidRPr="00C24D7B">
        <w:rPr>
          <w:b/>
          <w:i/>
        </w:rPr>
        <w:t>τη μέθοδο των ροπών.</w:t>
      </w:r>
      <w:r>
        <w:t xml:space="preserve"> </w:t>
      </w:r>
      <w:r w:rsidR="000210B4">
        <w:t xml:space="preserve">Χρησιμοποίηση του </w:t>
      </w:r>
      <w:r w:rsidR="000210B4" w:rsidRPr="00C24D7B">
        <w:rPr>
          <w:b/>
          <w:color w:val="E36C0A" w:themeColor="accent6" w:themeShade="BF"/>
        </w:rPr>
        <w:t>μέσου όρου</w:t>
      </w:r>
      <w:r w:rsidRPr="00C24D7B">
        <w:rPr>
          <w:b/>
          <w:color w:val="E36C0A" w:themeColor="accent6" w:themeShade="BF"/>
        </w:rPr>
        <w:t>:</w:t>
      </w:r>
    </w:p>
    <w:p w:rsidR="00E5429E" w:rsidRPr="001D2694" w:rsidRDefault="000210B4" w:rsidP="00E5429E">
      <w:pPr>
        <w:pStyle w:val="a3"/>
      </w:pPr>
      <w:r>
        <w:t xml:space="preserve">  </w:t>
      </w:r>
      <w:r w:rsidR="00337ADA" w:rsidRPr="00337ADA">
        <w:rPr>
          <w:position w:val="-32"/>
        </w:rPr>
        <w:object w:dxaOrig="21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8.4pt" o:ole="">
            <v:imagedata r:id="rId6" o:title=""/>
          </v:shape>
          <o:OLEObject Type="Embed" ProgID="Equation.DSMT4" ShapeID="_x0000_i1025" DrawAspect="Content" ObjectID="_1701605552" r:id="rId7"/>
        </w:object>
      </w:r>
      <w:r>
        <w:t xml:space="preserve"> </w:t>
      </w:r>
      <w:r w:rsidR="00E5429E">
        <w:t xml:space="preserve"> </w:t>
      </w:r>
      <w:proofErr w:type="gramStart"/>
      <w:r w:rsidR="00337ADA">
        <w:rPr>
          <w:lang w:val="en-GB"/>
        </w:rPr>
        <w:t>s</w:t>
      </w:r>
      <w:proofErr w:type="gramEnd"/>
    </w:p>
    <w:p w:rsidR="00E5429E" w:rsidRDefault="00E5429E" w:rsidP="00E5429E">
      <w:pPr>
        <w:pStyle w:val="a3"/>
      </w:pPr>
      <w:r>
        <w:t>όπου Χ</w:t>
      </w:r>
      <w:proofErr w:type="spellStart"/>
      <w:r w:rsidRPr="00E5429E">
        <w:rPr>
          <w:vertAlign w:val="subscript"/>
          <w:lang w:val="en-US"/>
        </w:rPr>
        <w:t>i</w:t>
      </w:r>
      <w:proofErr w:type="spellEnd"/>
      <w:r w:rsidRPr="00E5429E">
        <w:t>=</w:t>
      </w:r>
      <w:r>
        <w:t xml:space="preserve">η πραγματική μέτρηση (δεδομένα) και Ν= αριθμός δείγματος  </w:t>
      </w:r>
    </w:p>
    <w:p w:rsidR="00E5429E" w:rsidRDefault="00E5429E" w:rsidP="00E5429E">
      <w:pPr>
        <w:pStyle w:val="a3"/>
      </w:pPr>
      <w:r>
        <w:t xml:space="preserve">και της </w:t>
      </w:r>
      <w:r w:rsidRPr="00C24D7B">
        <w:rPr>
          <w:b/>
          <w:color w:val="E36C0A" w:themeColor="accent6" w:themeShade="BF"/>
        </w:rPr>
        <w:t>τυπικής απόκλισης του δείγματος</w:t>
      </w:r>
    </w:p>
    <w:p w:rsidR="000210B4" w:rsidRDefault="00337ADA" w:rsidP="00E5429E">
      <w:pPr>
        <w:pStyle w:val="a3"/>
        <w:rPr>
          <w:lang w:val="en-US"/>
        </w:rPr>
      </w:pPr>
      <w:r w:rsidRPr="00337ADA">
        <w:rPr>
          <w:position w:val="-36"/>
        </w:rPr>
        <w:object w:dxaOrig="5260" w:dyaOrig="840">
          <v:shape id="_x0000_i1026" type="#_x0000_t75" style="width:263.4pt;height:42pt" o:ole="">
            <v:imagedata r:id="rId8" o:title=""/>
          </v:shape>
          <o:OLEObject Type="Embed" ProgID="Equation.DSMT4" ShapeID="_x0000_i1026" DrawAspect="Content" ObjectID="_1701605553" r:id="rId9"/>
        </w:object>
      </w:r>
      <w:r w:rsidR="00E5429E">
        <w:t xml:space="preserve"> </w:t>
      </w:r>
    </w:p>
    <w:p w:rsidR="00C24D7B" w:rsidRDefault="00C24D7B" w:rsidP="00C24D7B">
      <w:pPr>
        <w:pStyle w:val="a3"/>
      </w:pPr>
    </w:p>
    <w:p w:rsidR="00DA30CB" w:rsidRDefault="00DA30CB" w:rsidP="00DA30CB">
      <w:pPr>
        <w:pStyle w:val="a3"/>
        <w:numPr>
          <w:ilvl w:val="0"/>
          <w:numId w:val="1"/>
        </w:numPr>
      </w:pPr>
      <w:r>
        <w:t xml:space="preserve">Υπολογισμός της απόλυτης μέγιστης διαφοράς μεταξύ θεωρητικής και εμπειρικής πιθανότητας </w:t>
      </w:r>
    </w:p>
    <w:p w:rsidR="00DA30CB" w:rsidRDefault="00C20372" w:rsidP="00DA30CB">
      <w:pPr>
        <w:pStyle w:val="a3"/>
        <w:rPr>
          <w:lang w:val="en-US"/>
        </w:rPr>
      </w:pPr>
      <w:r w:rsidRPr="00C20372">
        <w:rPr>
          <w:position w:val="-16"/>
          <w:lang w:val="en-US"/>
        </w:rPr>
        <w:object w:dxaOrig="3019" w:dyaOrig="440">
          <v:shape id="_x0000_i1027" type="#_x0000_t75" style="width:150.6pt;height:21.6pt" o:ole="">
            <v:imagedata r:id="rId10" o:title=""/>
          </v:shape>
          <o:OLEObject Type="Embed" ProgID="Equation.DSMT4" ShapeID="_x0000_i1027" DrawAspect="Content" ObjectID="_1701605554" r:id="rId11"/>
        </w:object>
      </w:r>
      <w:r w:rsidR="00DA30CB">
        <w:rPr>
          <w:lang w:val="en-US"/>
        </w:rPr>
        <w:t xml:space="preserve"> </w:t>
      </w:r>
    </w:p>
    <w:p w:rsidR="009A1F9F" w:rsidRDefault="009A1F9F"/>
    <w:p w:rsidR="001D2694" w:rsidRDefault="001D2694">
      <w:pPr>
        <w:rPr>
          <w:b/>
        </w:rPr>
      </w:pPr>
      <w:r w:rsidRPr="001D2694">
        <w:rPr>
          <w:b/>
        </w:rPr>
        <w:t>Ερωτήσεις θεωρίας</w:t>
      </w:r>
    </w:p>
    <w:p w:rsidR="001D2694" w:rsidRPr="008B583E" w:rsidRDefault="001D2694">
      <w:pPr>
        <w:rPr>
          <w:b/>
        </w:rPr>
      </w:pPr>
      <w:r w:rsidRPr="008B583E">
        <w:rPr>
          <w:b/>
        </w:rPr>
        <w:t xml:space="preserve">Να σχολιαστεί η χρήση της κανονικής κατανομής </w:t>
      </w:r>
      <w:r w:rsidR="00402B1C" w:rsidRPr="008B583E">
        <w:rPr>
          <w:b/>
        </w:rPr>
        <w:t xml:space="preserve">πιθανοτήτων </w:t>
      </w:r>
      <w:r w:rsidRPr="008B583E">
        <w:rPr>
          <w:b/>
        </w:rPr>
        <w:t>σε πρόβλημα ακραίων τιμών</w:t>
      </w:r>
    </w:p>
    <w:p w:rsidR="001D2694" w:rsidRPr="008B583E" w:rsidRDefault="00CA0211">
      <w:pPr>
        <w:rPr>
          <w:b/>
        </w:rPr>
      </w:pPr>
      <w:r w:rsidRPr="00703D74">
        <w:rPr>
          <w:rFonts w:cstheme="minorHAnsi"/>
        </w:rPr>
        <w:t xml:space="preserve">  </w:t>
      </w:r>
      <w:r w:rsidR="001D2694" w:rsidRPr="008B583E">
        <w:rPr>
          <w:b/>
        </w:rPr>
        <w:t>Γιατί δεν χρησιμοποιείται η εμπειρική κατανομή πιθανότητας στις μελέτες αλλά προσφεύγουμε σε θεωρητικές κατανομές πιθανοτήτων?</w:t>
      </w:r>
    </w:p>
    <w:p w:rsidR="001D2694" w:rsidRPr="008B583E" w:rsidRDefault="001D2694">
      <w:pPr>
        <w:rPr>
          <w:b/>
        </w:rPr>
      </w:pPr>
      <w:r w:rsidRPr="008B583E">
        <w:rPr>
          <w:b/>
        </w:rPr>
        <w:t>Πως ελέγχεται η ορθή ή μη χρήση των θεωρητικών κατανομών πιθανοτήτων σε προβλήματα ακραίων τιμών?</w:t>
      </w:r>
    </w:p>
    <w:p w:rsidR="001D2694" w:rsidRPr="00BC0D8D" w:rsidRDefault="001D2694">
      <w:pPr>
        <w:rPr>
          <w:b/>
        </w:rPr>
      </w:pPr>
      <w:r w:rsidRPr="00BC0D8D">
        <w:rPr>
          <w:b/>
        </w:rPr>
        <w:t>Πως προσδιορίζονται οι παράμετροι των θεωρητικών κατανομών πιθανοτήτων με βάση το ιστορικό δείγμα?</w:t>
      </w:r>
    </w:p>
    <w:p w:rsidR="001D2694" w:rsidRDefault="001D2694"/>
    <w:p w:rsidR="0036684C" w:rsidRPr="008A2D0A" w:rsidRDefault="001D2694">
      <w:pPr>
        <w:rPr>
          <w:b/>
          <w:u w:val="single"/>
        </w:rPr>
      </w:pPr>
      <w:r w:rsidRPr="008A2D0A">
        <w:rPr>
          <w:b/>
          <w:u w:val="single"/>
        </w:rPr>
        <w:t>Ασκήσεις σε γενικές έννοιες στις πιθανότητες</w:t>
      </w:r>
    </w:p>
    <w:p w:rsidR="001D2694" w:rsidRPr="00B93406" w:rsidRDefault="001D2694">
      <w:pPr>
        <w:rPr>
          <w:b/>
        </w:rPr>
      </w:pPr>
      <w:r w:rsidRPr="00B93406">
        <w:rPr>
          <w:b/>
        </w:rPr>
        <w:t>Άσκηση 1</w:t>
      </w:r>
    </w:p>
    <w:p w:rsidR="001D2694" w:rsidRPr="005F432A" w:rsidRDefault="001D2694">
      <w:pPr>
        <w:rPr>
          <w:b/>
        </w:rPr>
      </w:pPr>
      <w:r w:rsidRPr="005F432A">
        <w:rPr>
          <w:b/>
        </w:rPr>
        <w:t xml:space="preserve">Να προσδιοριστεί η πιθανότητα εμφάνισης μίας τουλάχιστον αιχμής πλημμύρας </w:t>
      </w:r>
      <w:r w:rsidRPr="005F432A">
        <w:rPr>
          <w:b/>
          <w:lang w:val="en-US"/>
        </w:rPr>
        <w:t>Q</w:t>
      </w:r>
      <w:r w:rsidRPr="005F432A">
        <w:rPr>
          <w:b/>
        </w:rPr>
        <w:t xml:space="preserve">&gt;= </w:t>
      </w:r>
      <w:r w:rsidRPr="005F432A">
        <w:rPr>
          <w:b/>
          <w:lang w:val="en-US"/>
        </w:rPr>
        <w:t>x</w:t>
      </w:r>
      <w:r w:rsidRPr="005F432A">
        <w:rPr>
          <w:b/>
        </w:rPr>
        <w:t xml:space="preserve">, όπου </w:t>
      </w:r>
      <w:r w:rsidRPr="005F432A">
        <w:rPr>
          <w:b/>
          <w:lang w:val="en-US"/>
        </w:rPr>
        <w:t>x</w:t>
      </w:r>
      <w:r w:rsidRPr="005F432A">
        <w:rPr>
          <w:b/>
        </w:rPr>
        <w:t xml:space="preserve"> η αιχμή πλημμύρας με περίοδο επαναφοράς 100 έτη κατά τη διάρκεια μίας περιόδου 5 ετών (</w:t>
      </w:r>
      <w:r w:rsidRPr="005F432A">
        <w:rPr>
          <w:b/>
          <w:lang w:val="en-US"/>
        </w:rPr>
        <w:t>n</w:t>
      </w:r>
      <w:r w:rsidRPr="005F432A">
        <w:rPr>
          <w:b/>
        </w:rPr>
        <w:t xml:space="preserve"> = 5)</w:t>
      </w:r>
    </w:p>
    <w:p w:rsidR="001D2694" w:rsidRDefault="001D2694" w:rsidP="001D2694">
      <w:pPr>
        <w:rPr>
          <w:b/>
        </w:rPr>
      </w:pPr>
      <w:r w:rsidRPr="00B93406">
        <w:rPr>
          <w:b/>
        </w:rPr>
        <w:t>Άσκηση 2</w:t>
      </w:r>
    </w:p>
    <w:p w:rsidR="00B80FDC" w:rsidRDefault="00B80FDC" w:rsidP="001D2694">
      <w:pPr>
        <w:rPr>
          <w:b/>
        </w:rPr>
      </w:pPr>
    </w:p>
    <w:p w:rsidR="00B80FDC" w:rsidRDefault="00B80FDC" w:rsidP="001D2694">
      <w:pPr>
        <w:rPr>
          <w:b/>
        </w:rPr>
      </w:pPr>
      <w:r w:rsidRPr="00B80FDC">
        <w:rPr>
          <w:noProof/>
          <w:lang w:eastAsia="el-GR"/>
        </w:rPr>
        <w:drawing>
          <wp:inline distT="0" distB="0" distL="0" distR="0">
            <wp:extent cx="6645910" cy="2304169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0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FDC" w:rsidRDefault="00B80FDC" w:rsidP="001D2694">
      <w:pPr>
        <w:rPr>
          <w:b/>
        </w:rPr>
      </w:pPr>
    </w:p>
    <w:p w:rsidR="002846CD" w:rsidRPr="00B93406" w:rsidRDefault="002846CD" w:rsidP="00B93406">
      <w:pPr>
        <w:spacing w:after="0" w:line="240" w:lineRule="auto"/>
      </w:pPr>
    </w:p>
    <w:p w:rsidR="00B93406" w:rsidRPr="00F462B4" w:rsidRDefault="00B93406" w:rsidP="00B93406">
      <w:pPr>
        <w:spacing w:after="0" w:line="240" w:lineRule="auto"/>
        <w:rPr>
          <w:b/>
        </w:rPr>
      </w:pPr>
      <w:r w:rsidRPr="00F462B4">
        <w:rPr>
          <w:b/>
        </w:rPr>
        <w:t>Πρόχωμα  Α1, για την πλημμύρα 25 ετών του ποταμού Ι</w:t>
      </w:r>
    </w:p>
    <w:p w:rsidR="002846CD" w:rsidRPr="00B93406" w:rsidRDefault="002846CD" w:rsidP="00B93406">
      <w:pPr>
        <w:spacing w:after="0" w:line="240" w:lineRule="auto"/>
      </w:pPr>
    </w:p>
    <w:p w:rsidR="00B93406" w:rsidRDefault="00B93406" w:rsidP="00B93406">
      <w:pPr>
        <w:spacing w:after="0" w:line="240" w:lineRule="auto"/>
        <w:rPr>
          <w:b/>
        </w:rPr>
      </w:pPr>
      <w:r w:rsidRPr="002846CD">
        <w:rPr>
          <w:b/>
        </w:rPr>
        <w:t>Πρόχωμα  Α2, για την πλημμύρα 15 ετών του ποταμού Ι</w:t>
      </w:r>
    </w:p>
    <w:p w:rsidR="002846CD" w:rsidRPr="002846CD" w:rsidRDefault="002846CD" w:rsidP="00B93406">
      <w:pPr>
        <w:spacing w:after="0" w:line="240" w:lineRule="auto"/>
        <w:rPr>
          <w:b/>
        </w:rPr>
      </w:pPr>
    </w:p>
    <w:p w:rsidR="00B93406" w:rsidRDefault="00B93406" w:rsidP="00B93406">
      <w:pPr>
        <w:spacing w:after="0" w:line="240" w:lineRule="auto"/>
        <w:rPr>
          <w:b/>
        </w:rPr>
      </w:pPr>
      <w:r w:rsidRPr="002846CD">
        <w:rPr>
          <w:b/>
        </w:rPr>
        <w:t>Πρόχωμα  Β, για την πλημμύρα 25 ετών του ποταμού ΙΙ</w:t>
      </w:r>
    </w:p>
    <w:p w:rsidR="002846CD" w:rsidRPr="002846CD" w:rsidRDefault="002846CD" w:rsidP="00B93406">
      <w:pPr>
        <w:spacing w:after="0" w:line="240" w:lineRule="auto"/>
        <w:rPr>
          <w:b/>
        </w:rPr>
      </w:pPr>
    </w:p>
    <w:p w:rsidR="00B93406" w:rsidRPr="002846CD" w:rsidRDefault="00B93406" w:rsidP="00B93406">
      <w:pPr>
        <w:spacing w:after="0" w:line="240" w:lineRule="auto"/>
        <w:rPr>
          <w:b/>
        </w:rPr>
      </w:pPr>
      <w:r w:rsidRPr="002846CD">
        <w:rPr>
          <w:b/>
        </w:rPr>
        <w:t>Πρόχωμα Γ, για την πλημμύρα 20 ετών του ποταμού ΙΙ</w:t>
      </w:r>
    </w:p>
    <w:p w:rsidR="00B93406" w:rsidRPr="00B93406" w:rsidRDefault="00B93406" w:rsidP="00B93406">
      <w:pPr>
        <w:spacing w:after="0" w:line="240" w:lineRule="auto"/>
      </w:pPr>
    </w:p>
    <w:p w:rsidR="00B93406" w:rsidRPr="00B80FDC" w:rsidRDefault="00B93406" w:rsidP="00B93406">
      <w:pPr>
        <w:spacing w:after="0" w:line="240" w:lineRule="auto"/>
        <w:rPr>
          <w:b/>
        </w:rPr>
      </w:pPr>
      <w:r w:rsidRPr="00B80FDC">
        <w:rPr>
          <w:b/>
        </w:rPr>
        <w:t>Αν οι πλημμύρες των ποταμών και οι αστοχία των προχωμάτων είναι ανεξάρτητες μεταξύ τους, να υπολογιστούν οι πιθανότητες:</w:t>
      </w:r>
    </w:p>
    <w:p w:rsidR="00B80FDC" w:rsidRDefault="00B80FDC" w:rsidP="00B93406">
      <w:pPr>
        <w:spacing w:after="0" w:line="240" w:lineRule="auto"/>
      </w:pPr>
    </w:p>
    <w:p w:rsidR="00B93406" w:rsidRDefault="00B93406" w:rsidP="00B93406">
      <w:pPr>
        <w:pStyle w:val="a3"/>
        <w:numPr>
          <w:ilvl w:val="0"/>
          <w:numId w:val="3"/>
        </w:numPr>
        <w:spacing w:after="0" w:line="240" w:lineRule="auto"/>
        <w:rPr>
          <w:b/>
        </w:rPr>
      </w:pPr>
      <w:r w:rsidRPr="002846CD">
        <w:rPr>
          <w:b/>
        </w:rPr>
        <w:t>Η περιοχή θα πλημμυρίσει σε ένα χρόνο μόνο από τον ποταμό Ι</w:t>
      </w:r>
    </w:p>
    <w:p w:rsidR="002846CD" w:rsidRPr="00B80FDC" w:rsidRDefault="002846CD" w:rsidP="00B80FDC">
      <w:pPr>
        <w:spacing w:after="0" w:line="240" w:lineRule="auto"/>
        <w:rPr>
          <w:b/>
        </w:rPr>
      </w:pPr>
    </w:p>
    <w:p w:rsidR="00B93406" w:rsidRDefault="00B93406" w:rsidP="00B93406">
      <w:pPr>
        <w:pStyle w:val="a3"/>
        <w:numPr>
          <w:ilvl w:val="0"/>
          <w:numId w:val="3"/>
        </w:numPr>
        <w:spacing w:after="0" w:line="240" w:lineRule="auto"/>
        <w:rPr>
          <w:b/>
        </w:rPr>
      </w:pPr>
      <w:r w:rsidRPr="002846CD">
        <w:rPr>
          <w:b/>
        </w:rPr>
        <w:t>Η περιοχή θα πλημμυρίσει σε ένα χρόνο μόνο από τον ποταμό ΙΙ</w:t>
      </w:r>
    </w:p>
    <w:p w:rsidR="00B80FDC" w:rsidRDefault="00B80FDC" w:rsidP="00B80FDC">
      <w:pPr>
        <w:pStyle w:val="a3"/>
        <w:spacing w:after="0" w:line="240" w:lineRule="auto"/>
        <w:rPr>
          <w:b/>
        </w:rPr>
      </w:pPr>
    </w:p>
    <w:p w:rsidR="00B93406" w:rsidRDefault="00B93406" w:rsidP="00B93406">
      <w:pPr>
        <w:pStyle w:val="a3"/>
        <w:numPr>
          <w:ilvl w:val="0"/>
          <w:numId w:val="3"/>
        </w:numPr>
        <w:spacing w:after="0" w:line="240" w:lineRule="auto"/>
        <w:rPr>
          <w:b/>
        </w:rPr>
      </w:pPr>
      <w:r w:rsidRPr="002846CD">
        <w:rPr>
          <w:b/>
        </w:rPr>
        <w:t>Η περιοχή θα πλημμυρίσει  σε ένα χρόνο</w:t>
      </w:r>
    </w:p>
    <w:p w:rsidR="00B80FDC" w:rsidRDefault="00B80FDC" w:rsidP="00B01A6A">
      <w:pPr>
        <w:pStyle w:val="a3"/>
        <w:spacing w:after="0" w:line="240" w:lineRule="auto"/>
        <w:rPr>
          <w:b/>
        </w:rPr>
      </w:pPr>
    </w:p>
    <w:p w:rsidR="00B80FDC" w:rsidRPr="00B80FDC" w:rsidRDefault="00B80FDC" w:rsidP="00B80FDC">
      <w:pPr>
        <w:spacing w:after="0" w:line="240" w:lineRule="auto"/>
        <w:rPr>
          <w:b/>
        </w:rPr>
      </w:pPr>
    </w:p>
    <w:p w:rsidR="00B93406" w:rsidRDefault="00B93406" w:rsidP="00B93406">
      <w:pPr>
        <w:pStyle w:val="a3"/>
        <w:numPr>
          <w:ilvl w:val="0"/>
          <w:numId w:val="3"/>
        </w:numPr>
        <w:spacing w:after="0" w:line="240" w:lineRule="auto"/>
        <w:rPr>
          <w:b/>
        </w:rPr>
      </w:pPr>
      <w:r w:rsidRPr="002846CD">
        <w:rPr>
          <w:b/>
        </w:rPr>
        <w:t>Η περιοχή τα επόμενα 15 χρόνια:</w:t>
      </w:r>
    </w:p>
    <w:p w:rsidR="00B01A6A" w:rsidRDefault="00B01A6A" w:rsidP="00B01A6A">
      <w:pPr>
        <w:pStyle w:val="a3"/>
        <w:spacing w:after="0" w:line="240" w:lineRule="auto"/>
        <w:rPr>
          <w:b/>
        </w:rPr>
      </w:pPr>
    </w:p>
    <w:p w:rsidR="00B01A6A" w:rsidRPr="00B01A6A" w:rsidRDefault="00B01A6A" w:rsidP="00B80FDC">
      <w:pPr>
        <w:spacing w:after="0" w:line="240" w:lineRule="auto"/>
      </w:pPr>
    </w:p>
    <w:p w:rsidR="00B93406" w:rsidRDefault="00B93406" w:rsidP="00B93406">
      <w:pPr>
        <w:pStyle w:val="a3"/>
        <w:numPr>
          <w:ilvl w:val="1"/>
          <w:numId w:val="3"/>
        </w:numPr>
        <w:spacing w:after="0" w:line="240" w:lineRule="auto"/>
        <w:rPr>
          <w:b/>
        </w:rPr>
      </w:pPr>
      <w:r w:rsidRPr="002846CD">
        <w:rPr>
          <w:b/>
        </w:rPr>
        <w:t>Δεν θα πλημμυρίσει</w:t>
      </w:r>
    </w:p>
    <w:p w:rsidR="00B01A6A" w:rsidRPr="00984D19" w:rsidRDefault="00B93406" w:rsidP="00B01A6A">
      <w:pPr>
        <w:pStyle w:val="a3"/>
        <w:numPr>
          <w:ilvl w:val="1"/>
          <w:numId w:val="3"/>
        </w:numPr>
        <w:spacing w:after="0" w:line="240" w:lineRule="auto"/>
        <w:rPr>
          <w:b/>
        </w:rPr>
      </w:pPr>
      <w:r w:rsidRPr="002846CD">
        <w:rPr>
          <w:b/>
        </w:rPr>
        <w:t>Θα πλημμυρίσει τουλάχιστον μία φορά</w:t>
      </w:r>
    </w:p>
    <w:p w:rsidR="00B93406" w:rsidRDefault="00B93406" w:rsidP="00B93406">
      <w:pPr>
        <w:pStyle w:val="a3"/>
        <w:numPr>
          <w:ilvl w:val="1"/>
          <w:numId w:val="3"/>
        </w:numPr>
        <w:spacing w:after="0" w:line="240" w:lineRule="auto"/>
        <w:rPr>
          <w:b/>
        </w:rPr>
      </w:pPr>
      <w:r w:rsidRPr="002846CD">
        <w:rPr>
          <w:b/>
        </w:rPr>
        <w:t>Θα πλημμυρίσει το πολύ δύο φορές</w:t>
      </w:r>
    </w:p>
    <w:p w:rsidR="00B01A6A" w:rsidRPr="002846CD" w:rsidRDefault="00B01A6A" w:rsidP="00B01A6A">
      <w:pPr>
        <w:pStyle w:val="a3"/>
        <w:spacing w:after="0" w:line="240" w:lineRule="auto"/>
        <w:ind w:left="643"/>
        <w:rPr>
          <w:b/>
        </w:rPr>
      </w:pPr>
    </w:p>
    <w:p w:rsidR="00984D19" w:rsidRDefault="00984D19">
      <w:pPr>
        <w:rPr>
          <w:b/>
          <w:lang w:val="en-US"/>
        </w:rPr>
      </w:pPr>
    </w:p>
    <w:p w:rsidR="00984D19" w:rsidRDefault="00984D19">
      <w:pPr>
        <w:rPr>
          <w:b/>
          <w:lang w:val="en-US"/>
        </w:rPr>
      </w:pPr>
    </w:p>
    <w:p w:rsidR="00984D19" w:rsidRDefault="00984D19">
      <w:pPr>
        <w:rPr>
          <w:b/>
          <w:lang w:val="en-US"/>
        </w:rPr>
      </w:pPr>
    </w:p>
    <w:p w:rsidR="00B93406" w:rsidRDefault="00B93406">
      <w:pPr>
        <w:rPr>
          <w:b/>
        </w:rPr>
      </w:pPr>
      <w:r w:rsidRPr="00B93406">
        <w:rPr>
          <w:b/>
        </w:rPr>
        <w:t>Ασκήσεις στη Ξηρασία</w:t>
      </w:r>
    </w:p>
    <w:p w:rsidR="001E1D6D" w:rsidRDefault="001E1D6D">
      <w:pPr>
        <w:rPr>
          <w:b/>
        </w:rPr>
      </w:pPr>
      <w:r>
        <w:rPr>
          <w:b/>
        </w:rPr>
        <w:t>Α) Σύντομες ασκήσεις-ερωτήσεις στις βασικές έννοιες</w:t>
      </w:r>
    </w:p>
    <w:p w:rsidR="00B4631B" w:rsidRPr="00B4631B" w:rsidRDefault="001E1D6D" w:rsidP="00984D19">
      <w:pPr>
        <w:pStyle w:val="a3"/>
        <w:numPr>
          <w:ilvl w:val="0"/>
          <w:numId w:val="4"/>
        </w:numPr>
      </w:pPr>
      <w:r w:rsidRPr="00701D49">
        <w:rPr>
          <w:b/>
        </w:rPr>
        <w:t xml:space="preserve">Να γραφεί η </w:t>
      </w:r>
      <w:proofErr w:type="spellStart"/>
      <w:r w:rsidRPr="00701D49">
        <w:rPr>
          <w:b/>
        </w:rPr>
        <w:t>ανισοτική</w:t>
      </w:r>
      <w:proofErr w:type="spellEnd"/>
      <w:r w:rsidRPr="00701D49">
        <w:rPr>
          <w:b/>
        </w:rPr>
        <w:t xml:space="preserve"> σχέση που ισχύει για τον δείκτη υδρολογικής ξηρασίας SDI μεταξύ της ετήσιας αθροιστικής παροχής και του ετήσιου μέσου όρου όταν η ετήσια κατάσταση ως προς τη ξηρασία χαρακτηρίζεται ως ακραία (Εφαρμογή π.χ. μέσος ετήσιος όγκος παροχής = 8.8*10^9 m</w:t>
      </w:r>
      <w:r w:rsidRPr="00701D49">
        <w:rPr>
          <w:b/>
          <w:vertAlign w:val="superscript"/>
        </w:rPr>
        <w:t>3</w:t>
      </w:r>
      <w:r w:rsidRPr="00701D49">
        <w:rPr>
          <w:b/>
        </w:rPr>
        <w:t>, τυπική απόκλιση = 1 * 10^9m</w:t>
      </w:r>
      <w:r w:rsidRPr="00701D49">
        <w:rPr>
          <w:b/>
          <w:vertAlign w:val="superscript"/>
        </w:rPr>
        <w:t>3</w:t>
      </w:r>
      <w:r w:rsidRPr="00701D49">
        <w:rPr>
          <w:b/>
        </w:rPr>
        <w:t>)</w:t>
      </w:r>
      <w:r w:rsidR="00984D19" w:rsidRPr="00B4631B">
        <w:t xml:space="preserve"> </w:t>
      </w:r>
    </w:p>
    <w:p w:rsidR="001E1D6D" w:rsidRPr="00B4631B" w:rsidRDefault="001E1D6D" w:rsidP="001E1D6D">
      <w:pPr>
        <w:pStyle w:val="a3"/>
        <w:numPr>
          <w:ilvl w:val="0"/>
          <w:numId w:val="4"/>
        </w:numPr>
        <w:rPr>
          <w:b/>
        </w:rPr>
      </w:pPr>
      <w:r w:rsidRPr="00B4631B">
        <w:rPr>
          <w:b/>
        </w:rPr>
        <w:t>Τι είναι λειψυδρία; Ποιός είναι ο γενικός ορισμός της ξηρασίας, ποια τα είδη της ξηρασίας και να αναφερθούν μερικές προκλήσεις κατά την αξιολόγηση και διαχείριση του κινδύνου από ξηρασία.</w:t>
      </w:r>
    </w:p>
    <w:p w:rsidR="001E1D6D" w:rsidRPr="0084151F" w:rsidRDefault="001E1D6D" w:rsidP="001E1D6D">
      <w:pPr>
        <w:pStyle w:val="a3"/>
        <w:numPr>
          <w:ilvl w:val="0"/>
          <w:numId w:val="4"/>
        </w:numPr>
        <w:rPr>
          <w:b/>
        </w:rPr>
      </w:pPr>
      <w:r w:rsidRPr="0084151F">
        <w:rPr>
          <w:b/>
        </w:rPr>
        <w:t xml:space="preserve">Να  αναφερθούν δύο περιοχές με εμφανή διαφορετική τρωτότητα στον </w:t>
      </w:r>
      <w:proofErr w:type="spellStart"/>
      <w:r w:rsidRPr="0084151F">
        <w:rPr>
          <w:b/>
        </w:rPr>
        <w:t>πλημμυρικό</w:t>
      </w:r>
      <w:proofErr w:type="spellEnd"/>
      <w:r w:rsidRPr="0084151F">
        <w:rPr>
          <w:b/>
        </w:rPr>
        <w:t xml:space="preserve"> κίνδυνο</w:t>
      </w:r>
    </w:p>
    <w:p w:rsidR="003B47D1" w:rsidRPr="001E1D6D" w:rsidRDefault="003B47D1" w:rsidP="003B47D1">
      <w:pPr>
        <w:pStyle w:val="a3"/>
      </w:pPr>
    </w:p>
    <w:p w:rsidR="003B47D1" w:rsidRDefault="001E1D6D" w:rsidP="003B47D1">
      <w:pPr>
        <w:pStyle w:val="a3"/>
        <w:numPr>
          <w:ilvl w:val="0"/>
          <w:numId w:val="4"/>
        </w:numPr>
        <w:rPr>
          <w:b/>
        </w:rPr>
      </w:pPr>
      <w:r w:rsidRPr="0084151F">
        <w:rPr>
          <w:b/>
        </w:rPr>
        <w:t>Να  αναφερθούν δύο περιοχές με εμφανή διαφορετική τρωτότητα στον κίνδυνο της ξηρασίας</w:t>
      </w:r>
    </w:p>
    <w:p w:rsidR="001E1D6D" w:rsidRPr="00135FC8" w:rsidRDefault="001E1D6D" w:rsidP="00135FC8">
      <w:pPr>
        <w:pStyle w:val="a3"/>
        <w:numPr>
          <w:ilvl w:val="0"/>
          <w:numId w:val="10"/>
        </w:numPr>
        <w:rPr>
          <w:b/>
        </w:rPr>
      </w:pPr>
      <w:r w:rsidRPr="00135FC8">
        <w:rPr>
          <w:b/>
        </w:rPr>
        <w:br w:type="page"/>
      </w:r>
    </w:p>
    <w:p w:rsidR="001E1D6D" w:rsidRPr="001E1D6D" w:rsidRDefault="001E1D6D" w:rsidP="001E1D6D">
      <w:pPr>
        <w:rPr>
          <w:b/>
        </w:rPr>
      </w:pPr>
      <w:r>
        <w:rPr>
          <w:b/>
        </w:rPr>
        <w:lastRenderedPageBreak/>
        <w:t xml:space="preserve">Β) Ολοκληρωμένη άσκηση με τη </w:t>
      </w:r>
      <w:r>
        <w:rPr>
          <w:b/>
          <w:lang w:val="en-US"/>
        </w:rPr>
        <w:t>Gamma</w:t>
      </w:r>
      <w:r w:rsidRPr="001E1D6D">
        <w:rPr>
          <w:b/>
        </w:rPr>
        <w:t xml:space="preserve"> </w:t>
      </w:r>
      <w:r>
        <w:rPr>
          <w:b/>
        </w:rPr>
        <w:t>κατανομή πιθανοτήτων</w:t>
      </w:r>
    </w:p>
    <w:p w:rsidR="001E1D6D" w:rsidRDefault="00952D19">
      <w:pPr>
        <w:rPr>
          <w:b/>
        </w:rPr>
      </w:pPr>
      <w:r>
        <w:rPr>
          <w:b/>
        </w:rPr>
        <w:t>Δίνονται οι ετήσιες (ανά υδρολογικό έτος) αθροιστικές βροχοπτώσεις ενός σταθμού:</w:t>
      </w:r>
    </w:p>
    <w:tbl>
      <w:tblPr>
        <w:tblW w:w="960" w:type="dxa"/>
        <w:tblInd w:w="100" w:type="dxa"/>
        <w:tblLook w:val="04A0" w:firstRow="1" w:lastRow="0" w:firstColumn="1" w:lastColumn="0" w:noHBand="0" w:noVBand="1"/>
      </w:tblPr>
      <w:tblGrid>
        <w:gridCol w:w="1053"/>
      </w:tblGrid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339.9908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78.24333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382.9858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396.9685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353.2182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537.6803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198.7523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449.1187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582.2692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485.987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321.7174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295.2847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381.2455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271.2197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454.5743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418.3987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290.3366</w:t>
            </w:r>
          </w:p>
        </w:tc>
      </w:tr>
      <w:tr w:rsidR="00952D19" w:rsidRPr="00952D19" w:rsidTr="00952D1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D19" w:rsidRPr="00952D19" w:rsidRDefault="00952D19" w:rsidP="00952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52D19">
              <w:rPr>
                <w:rFonts w:ascii="Calibri" w:eastAsia="Times New Roman" w:hAnsi="Calibri" w:cs="Calibri"/>
                <w:color w:val="000000"/>
                <w:lang w:eastAsia="el-GR"/>
              </w:rPr>
              <w:t>453.7785</w:t>
            </w:r>
          </w:p>
        </w:tc>
      </w:tr>
    </w:tbl>
    <w:p w:rsidR="00952D19" w:rsidRDefault="00952D19">
      <w:pPr>
        <w:rPr>
          <w:b/>
        </w:rPr>
      </w:pPr>
    </w:p>
    <w:p w:rsidR="00952D19" w:rsidRDefault="00952D19" w:rsidP="00952D19">
      <w:r>
        <w:t xml:space="preserve">Να ελεγχθεί η περίπτωση προσαρμογής των δεδομένων στην </w:t>
      </w:r>
      <w:r>
        <w:rPr>
          <w:lang w:val="en-US"/>
        </w:rPr>
        <w:t>GAMMA</w:t>
      </w:r>
      <w:r>
        <w:t xml:space="preserve"> κατανομή και να γίνει χαρακτηρισμός των ετών ως προς τη μετεωρολογική ξηρασία</w:t>
      </w:r>
      <w:r w:rsidR="009C48F6">
        <w:t>.</w:t>
      </w:r>
    </w:p>
    <w:p w:rsidR="009C48F6" w:rsidRDefault="009C48F6" w:rsidP="00952D19"/>
    <w:p w:rsidR="009C48F6" w:rsidRDefault="009C48F6" w:rsidP="00952D19"/>
    <w:p w:rsidR="009C48F6" w:rsidRDefault="009C48F6" w:rsidP="00952D19"/>
    <w:p w:rsidR="009C48F6" w:rsidRDefault="009C48F6" w:rsidP="00952D19"/>
    <w:p w:rsidR="009C48F6" w:rsidRDefault="009C48F6" w:rsidP="00952D19"/>
    <w:p w:rsidR="009C48F6" w:rsidRDefault="009C48F6" w:rsidP="00952D19"/>
    <w:p w:rsidR="009C48F6" w:rsidRDefault="009C48F6" w:rsidP="00952D19"/>
    <w:p w:rsidR="009C48F6" w:rsidRDefault="009C48F6" w:rsidP="00952D19"/>
    <w:p w:rsidR="009C48F6" w:rsidRDefault="009C48F6" w:rsidP="00952D19"/>
    <w:p w:rsidR="009C48F6" w:rsidRDefault="009C48F6" w:rsidP="00952D19"/>
    <w:p w:rsidR="009C48F6" w:rsidRDefault="009C48F6" w:rsidP="00952D19"/>
    <w:p w:rsidR="009C48F6" w:rsidRDefault="009C48F6" w:rsidP="00952D19"/>
    <w:p w:rsidR="009C48F6" w:rsidRDefault="009C48F6" w:rsidP="00952D19"/>
    <w:p w:rsidR="009C48F6" w:rsidRDefault="009C48F6" w:rsidP="00952D19"/>
    <w:p w:rsidR="009C48F6" w:rsidRPr="00EC0BC1" w:rsidRDefault="009C48F6" w:rsidP="00952D19"/>
    <w:p w:rsidR="009C48F6" w:rsidRPr="009C48F6" w:rsidRDefault="009C48F6" w:rsidP="009C48F6">
      <w:pPr>
        <w:rPr>
          <w:b/>
        </w:rPr>
      </w:pPr>
      <w:proofErr w:type="spellStart"/>
      <w:r w:rsidRPr="009C48F6">
        <w:rPr>
          <w:b/>
        </w:rPr>
        <w:lastRenderedPageBreak/>
        <w:t>Aντιπλημμυρικός</w:t>
      </w:r>
      <w:proofErr w:type="spellEnd"/>
      <w:r w:rsidRPr="009C48F6">
        <w:rPr>
          <w:b/>
        </w:rPr>
        <w:t xml:space="preserve"> ταμιευτήρας σχεδιάστηκε για τη Ν ετών πλημμύρα, έτσι ώστε η χωρητικότητα του θα ξεπεραστεί από την πλημμύρα που είναι ίση η μεγαλύτερη αυτής των Ν-ετών.  Το μέγεθος των Ν –ετών πλημμύρα ορίζεται ως εκείνη που ξεπερνιέται με πιθανότητα 1/Ν κάθε χρόνο. Να υποτεθεί ότι οι διάφορες πλημμύρες είναι ανεξάρτητες</w:t>
      </w:r>
    </w:p>
    <w:p w:rsidR="009C48F6" w:rsidRDefault="009C48F6" w:rsidP="00856465">
      <w:pPr>
        <w:pStyle w:val="a3"/>
        <w:numPr>
          <w:ilvl w:val="0"/>
          <w:numId w:val="11"/>
        </w:numPr>
        <w:rPr>
          <w:b/>
        </w:rPr>
      </w:pPr>
      <w:r w:rsidRPr="00856465">
        <w:rPr>
          <w:b/>
        </w:rPr>
        <w:t>Ποια είναι η πιθανότητα ότι μία πλημμύρα ίση με μεγαλύτερη των 60 χρόνων θα συμβεί σε 60 χρόνια.</w:t>
      </w:r>
    </w:p>
    <w:p w:rsidR="00856465" w:rsidRPr="00856465" w:rsidRDefault="00856465" w:rsidP="00856465">
      <w:pPr>
        <w:rPr>
          <w:b/>
        </w:rPr>
      </w:pPr>
    </w:p>
    <w:p w:rsidR="009C48F6" w:rsidRDefault="009C48F6" w:rsidP="00901652">
      <w:pPr>
        <w:pStyle w:val="a3"/>
        <w:numPr>
          <w:ilvl w:val="0"/>
          <w:numId w:val="11"/>
        </w:numPr>
        <w:rPr>
          <w:b/>
        </w:rPr>
      </w:pPr>
      <w:r w:rsidRPr="00901652">
        <w:rPr>
          <w:b/>
        </w:rPr>
        <w:t>Ποια είναι η πιθανότητα ότι καμία πλημμύρα ίση ή μεγαλύτερη των 60 χρόνων δεν θα συμβεί σε 60 χρόνια.</w:t>
      </w:r>
    </w:p>
    <w:p w:rsidR="009C48F6" w:rsidRDefault="009C48F6" w:rsidP="002C2D12">
      <w:pPr>
        <w:pStyle w:val="a3"/>
        <w:numPr>
          <w:ilvl w:val="0"/>
          <w:numId w:val="11"/>
        </w:numPr>
        <w:rPr>
          <w:b/>
        </w:rPr>
      </w:pPr>
      <w:r w:rsidRPr="002C2D12">
        <w:rPr>
          <w:b/>
        </w:rPr>
        <w:t>Ποια είναι η πιθανότητα ότι τουλάχιστον μία πλημμύρα ίση με μεγαλύτερη των 60 χρόνων θα συμβεί σε 60 χρόνια.</w:t>
      </w:r>
    </w:p>
    <w:p w:rsidR="009C48F6" w:rsidRDefault="009C48F6" w:rsidP="00CD3C30">
      <w:pPr>
        <w:pStyle w:val="a3"/>
        <w:numPr>
          <w:ilvl w:val="0"/>
          <w:numId w:val="11"/>
        </w:numPr>
        <w:rPr>
          <w:b/>
        </w:rPr>
      </w:pPr>
      <w:r w:rsidRPr="00CD3C30">
        <w:rPr>
          <w:b/>
        </w:rPr>
        <w:t>Ποια είναι η πιθανότητα ότι τουλάχιστον τρείς πλημμύρες θα συμβούν σε  60 χρόνια.</w:t>
      </w:r>
    </w:p>
    <w:p w:rsidR="00EA3880" w:rsidRDefault="009C48F6" w:rsidP="00EA3880">
      <w:pPr>
        <w:pStyle w:val="a3"/>
        <w:numPr>
          <w:ilvl w:val="0"/>
          <w:numId w:val="11"/>
        </w:numPr>
        <w:rPr>
          <w:b/>
        </w:rPr>
      </w:pPr>
      <w:r w:rsidRPr="006D7029">
        <w:rPr>
          <w:b/>
        </w:rPr>
        <w:t xml:space="preserve">Το 1968 η πλημμύρα των 60 χρόνων εκτιμήθηκε να είναι δεδομένου μεγέθους. Στα </w:t>
      </w:r>
      <w:r w:rsidR="00C43AC1">
        <w:rPr>
          <w:b/>
        </w:rPr>
        <w:t xml:space="preserve">επόμενα 20 χρόνια 3 πλημμύρες  </w:t>
      </w:r>
      <w:r w:rsidRPr="006D7029">
        <w:rPr>
          <w:b/>
        </w:rPr>
        <w:t>βρέθηκαν να είναι μεγαλύτερες ή ίσες αυτού το</w:t>
      </w:r>
      <w:r w:rsidR="006D7029">
        <w:rPr>
          <w:b/>
        </w:rPr>
        <w:t>υ μεγέθους. Εάν η αρχική εκτίμηση</w:t>
      </w:r>
      <w:r w:rsidRPr="006D7029">
        <w:rPr>
          <w:b/>
        </w:rPr>
        <w:t xml:space="preserve">  ήταν σωστή </w:t>
      </w:r>
      <w:r w:rsidR="006D7029">
        <w:rPr>
          <w:b/>
        </w:rPr>
        <w:t>π</w:t>
      </w:r>
      <w:r w:rsidRPr="006D7029">
        <w:rPr>
          <w:b/>
        </w:rPr>
        <w:t xml:space="preserve">οια η </w:t>
      </w:r>
      <w:r w:rsidR="00A15A36" w:rsidRPr="006D7029">
        <w:rPr>
          <w:b/>
        </w:rPr>
        <w:t xml:space="preserve">πιθανότητα αυτής της εκτίμησης? </w:t>
      </w:r>
      <w:r w:rsidRPr="006D7029">
        <w:rPr>
          <w:b/>
        </w:rPr>
        <w:t>(Μιμίκου και Μπαλτάς, 2018)</w:t>
      </w:r>
      <w:r w:rsidR="006D7029">
        <w:rPr>
          <w:b/>
        </w:rPr>
        <w:t>.</w:t>
      </w:r>
    </w:p>
    <w:p w:rsidR="00984D19" w:rsidRDefault="00984D19">
      <w:pPr>
        <w:rPr>
          <w:b/>
        </w:rPr>
      </w:pPr>
      <w:r>
        <w:rPr>
          <w:b/>
        </w:rPr>
        <w:br w:type="page"/>
      </w:r>
    </w:p>
    <w:p w:rsidR="00984D19" w:rsidRPr="004D52D1" w:rsidRDefault="00984D19" w:rsidP="00984D19">
      <w:pPr>
        <w:spacing w:after="160" w:line="259" w:lineRule="auto"/>
        <w:rPr>
          <w:rFonts w:ascii="Century Gothic" w:hAnsi="Century Gothic" w:cs="Calibri"/>
          <w:b/>
          <w:highlight w:val="yellow"/>
        </w:rPr>
      </w:pPr>
      <w:r w:rsidRPr="004D52D1">
        <w:rPr>
          <w:rFonts w:ascii="Century Gothic" w:hAnsi="Century Gothic" w:cs="Calibri"/>
          <w:b/>
          <w:highlight w:val="yellow"/>
        </w:rPr>
        <w:lastRenderedPageBreak/>
        <w:t>Άσκηση 16</w:t>
      </w:r>
    </w:p>
    <w:p w:rsidR="00984D19" w:rsidRDefault="00984D19" w:rsidP="00984D19">
      <w:pPr>
        <w:jc w:val="both"/>
        <w:rPr>
          <w:rFonts w:ascii="Century Gothic" w:hAnsi="Century Gothic" w:cs="Calibri"/>
        </w:rPr>
      </w:pPr>
      <w:r w:rsidRPr="004D52D1">
        <w:rPr>
          <w:rFonts w:ascii="Century Gothic" w:hAnsi="Century Gothic" w:cs="Calibri"/>
          <w:highlight w:val="yellow"/>
        </w:rPr>
        <w:t>Για ένα κελί 500×500 υπάρχει αστική  συγκέντρωση  με πυκνότητα ≥ 80 άτομα/</w:t>
      </w:r>
      <w:proofErr w:type="spellStart"/>
      <w:r w:rsidRPr="004D52D1">
        <w:rPr>
          <w:rFonts w:ascii="Century Gothic" w:hAnsi="Century Gothic" w:cs="Calibri"/>
          <w:highlight w:val="yellow"/>
        </w:rPr>
        <w:t>ha</w:t>
      </w:r>
      <w:proofErr w:type="spellEnd"/>
      <w:r w:rsidRPr="004D52D1">
        <w:rPr>
          <w:rFonts w:ascii="Century Gothic" w:hAnsi="Century Gothic" w:cs="Calibri"/>
          <w:highlight w:val="yellow"/>
        </w:rPr>
        <w:t xml:space="preserve">  ενώ περικλείεται και ένα εθνικό  μουσείο,  ποια η τρωτότητα? Αν για την πλημμύρα με περίοδο επαναφοράς 20 ετών το βάθος ροής είναι 0,5 &lt; d &lt; 1,0 και η ταχύτητα 0,5 &lt; v &lt; 2,0 ποιος ο κίνδυνος και ποια η διακινδύνευση?</w:t>
      </w:r>
    </w:p>
    <w:p w:rsidR="00984D19" w:rsidRDefault="00984D19" w:rsidP="00984D19">
      <w:pPr>
        <w:jc w:val="both"/>
        <w:rPr>
          <w:rFonts w:ascii="Century Gothic" w:hAnsi="Century Gothic" w:cs="Calibri"/>
        </w:rPr>
      </w:pPr>
    </w:p>
    <w:p w:rsidR="00984D19" w:rsidRDefault="00984D19" w:rsidP="00984D19">
      <w:pPr>
        <w:jc w:val="both"/>
        <w:rPr>
          <w:rFonts w:ascii="Century Gothic" w:hAnsi="Century Gothic" w:cs="Calibri"/>
        </w:rPr>
      </w:pPr>
      <w:bookmarkStart w:id="0" w:name="_GoBack"/>
      <w:bookmarkEnd w:id="0"/>
    </w:p>
    <w:p w:rsidR="00984D19" w:rsidRPr="00CD71B3" w:rsidRDefault="00984D19" w:rsidP="00984D19">
      <w:pPr>
        <w:spacing w:after="160" w:line="259" w:lineRule="auto"/>
        <w:rPr>
          <w:rFonts w:ascii="Century Gothic" w:hAnsi="Century Gothic" w:cs="Calibri"/>
          <w:b/>
        </w:rPr>
      </w:pPr>
      <w:r w:rsidRPr="003921B9">
        <w:rPr>
          <w:rFonts w:ascii="Century Gothic" w:hAnsi="Century Gothic" w:cs="Calibri"/>
          <w:b/>
        </w:rPr>
        <w:t>Άσκηση</w:t>
      </w:r>
      <w:r w:rsidRPr="00DA49B7">
        <w:rPr>
          <w:rFonts w:ascii="Century Gothic" w:hAnsi="Century Gothic" w:cs="Calibri"/>
          <w:b/>
        </w:rPr>
        <w:t xml:space="preserve"> 1</w:t>
      </w:r>
      <w:r>
        <w:rPr>
          <w:rFonts w:ascii="Century Gothic" w:hAnsi="Century Gothic" w:cs="Calibri"/>
          <w:b/>
        </w:rPr>
        <w:t>7</w:t>
      </w:r>
    </w:p>
    <w:p w:rsidR="00984D19" w:rsidRPr="00800DF0" w:rsidRDefault="00984D19" w:rsidP="00984D19">
      <w:pPr>
        <w:jc w:val="both"/>
        <w:rPr>
          <w:rFonts w:ascii="Century Gothic" w:hAnsi="Century Gothic" w:cs="Calibri"/>
        </w:rPr>
      </w:pPr>
      <w:r w:rsidRPr="004D52D1">
        <w:rPr>
          <w:rFonts w:ascii="Century Gothic" w:hAnsi="Century Gothic" w:cs="Calibri"/>
          <w:highlight w:val="yellow"/>
        </w:rPr>
        <w:t>Σε μία αστική περιοχή να προταθούν μέτρα αύξησης του κατωφλίου καταστροφής, αύξησης της δυνατότητας μετριασμού ζημιών και επανάκαμψης.</w:t>
      </w:r>
    </w:p>
    <w:p w:rsidR="00984D19" w:rsidRDefault="00984D19" w:rsidP="00984D19">
      <w:pPr>
        <w:jc w:val="both"/>
      </w:pPr>
    </w:p>
    <w:p w:rsidR="00984D19" w:rsidRPr="004D52D1" w:rsidRDefault="00984D19" w:rsidP="00984D19">
      <w:pPr>
        <w:spacing w:after="160" w:line="259" w:lineRule="auto"/>
        <w:rPr>
          <w:rFonts w:ascii="Century Gothic" w:hAnsi="Century Gothic" w:cs="Calibri"/>
          <w:b/>
          <w:highlight w:val="yellow"/>
        </w:rPr>
      </w:pPr>
      <w:r w:rsidRPr="004D52D1">
        <w:rPr>
          <w:rFonts w:ascii="Century Gothic" w:hAnsi="Century Gothic" w:cs="Calibri"/>
          <w:b/>
          <w:highlight w:val="yellow"/>
        </w:rPr>
        <w:t>Άσκηση 18</w:t>
      </w:r>
    </w:p>
    <w:p w:rsidR="00984D19" w:rsidRDefault="00984D19" w:rsidP="00984D19">
      <w:pPr>
        <w:jc w:val="both"/>
        <w:rPr>
          <w:rFonts w:ascii="Century Gothic" w:hAnsi="Century Gothic" w:cs="Calibri"/>
        </w:rPr>
      </w:pPr>
      <w:r w:rsidRPr="004D52D1">
        <w:rPr>
          <w:rFonts w:ascii="Century Gothic" w:hAnsi="Century Gothic" w:cs="Calibri"/>
          <w:highlight w:val="yellow"/>
        </w:rPr>
        <w:t xml:space="preserve">Σε ένα  </w:t>
      </w:r>
      <w:proofErr w:type="spellStart"/>
      <w:r w:rsidRPr="004D52D1">
        <w:rPr>
          <w:rFonts w:ascii="Century Gothic" w:hAnsi="Century Gothic" w:cs="Calibri"/>
          <w:highlight w:val="yellow"/>
        </w:rPr>
        <w:t>ημι</w:t>
      </w:r>
      <w:proofErr w:type="spellEnd"/>
      <w:r w:rsidRPr="004D52D1">
        <w:rPr>
          <w:rFonts w:ascii="Century Gothic" w:hAnsi="Century Gothic" w:cs="Calibri"/>
          <w:highlight w:val="yellow"/>
        </w:rPr>
        <w:t xml:space="preserve">-αυθαίρετο οικισμό που βρίσκεται στους πρόποδες βουνού με χαμηλή βλάστηση και </w:t>
      </w:r>
      <w:proofErr w:type="spellStart"/>
      <w:r w:rsidRPr="004D52D1">
        <w:rPr>
          <w:rFonts w:ascii="Century Gothic" w:hAnsi="Century Gothic" w:cs="Calibri"/>
          <w:highlight w:val="yellow"/>
        </w:rPr>
        <w:t>αδιαπέρατα</w:t>
      </w:r>
      <w:proofErr w:type="spellEnd"/>
      <w:r w:rsidRPr="004D52D1">
        <w:rPr>
          <w:rFonts w:ascii="Century Gothic" w:hAnsi="Century Gothic" w:cs="Calibri"/>
          <w:highlight w:val="yellow"/>
        </w:rPr>
        <w:t xml:space="preserve"> πετρώματα, θα δίνατε προτεραιότητα σε έργα αποχέτευσης </w:t>
      </w:r>
      <w:proofErr w:type="spellStart"/>
      <w:r w:rsidRPr="004D52D1">
        <w:rPr>
          <w:rFonts w:ascii="Century Gothic" w:hAnsi="Century Gothic" w:cs="Calibri"/>
          <w:highlight w:val="yellow"/>
        </w:rPr>
        <w:t>ομβρίων</w:t>
      </w:r>
      <w:proofErr w:type="spellEnd"/>
      <w:r w:rsidRPr="004D52D1">
        <w:rPr>
          <w:rFonts w:ascii="Century Gothic" w:hAnsi="Century Gothic" w:cs="Calibri"/>
          <w:highlight w:val="yellow"/>
        </w:rPr>
        <w:t xml:space="preserve"> ή ακαθάρτων?</w:t>
      </w:r>
    </w:p>
    <w:p w:rsidR="00984D19" w:rsidRDefault="00984D19" w:rsidP="00984D19">
      <w:pPr>
        <w:jc w:val="both"/>
        <w:rPr>
          <w:rFonts w:ascii="Century Gothic" w:hAnsi="Century Gothic" w:cs="Calibri"/>
        </w:rPr>
      </w:pPr>
    </w:p>
    <w:p w:rsidR="00984D19" w:rsidRPr="004D52D1" w:rsidRDefault="00984D19" w:rsidP="00984D19">
      <w:pPr>
        <w:spacing w:after="160" w:line="259" w:lineRule="auto"/>
        <w:rPr>
          <w:rFonts w:ascii="Century Gothic" w:hAnsi="Century Gothic" w:cs="Calibri"/>
          <w:b/>
          <w:highlight w:val="yellow"/>
        </w:rPr>
      </w:pPr>
      <w:r w:rsidRPr="004D52D1">
        <w:rPr>
          <w:rFonts w:ascii="Century Gothic" w:hAnsi="Century Gothic" w:cs="Calibri"/>
          <w:b/>
          <w:highlight w:val="yellow"/>
        </w:rPr>
        <w:t>Άσκηση 19</w:t>
      </w:r>
    </w:p>
    <w:p w:rsidR="00984D19" w:rsidRDefault="00984D19" w:rsidP="00984D19">
      <w:pPr>
        <w:jc w:val="both"/>
        <w:rPr>
          <w:rFonts w:ascii="Century Gothic" w:hAnsi="Century Gothic" w:cs="Calibri"/>
        </w:rPr>
      </w:pPr>
      <w:r w:rsidRPr="004D52D1">
        <w:rPr>
          <w:rFonts w:ascii="Century Gothic" w:hAnsi="Century Gothic" w:cs="Calibri"/>
          <w:highlight w:val="yellow"/>
        </w:rPr>
        <w:t>Τι είδους πλημμύρα συνέβη στη Μάνδρα Αττικής? Μπορούσε να υπάρξει δυνατότητα για επαρκή και πλήρη προετοιμασία?</w:t>
      </w:r>
    </w:p>
    <w:p w:rsidR="006D7029" w:rsidRPr="00952D19" w:rsidRDefault="006D7029" w:rsidP="009C48F6">
      <w:pPr>
        <w:rPr>
          <w:b/>
        </w:rPr>
      </w:pPr>
    </w:p>
    <w:sectPr w:rsidR="006D7029" w:rsidRPr="00952D19" w:rsidSect="00321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4520"/>
    <w:multiLevelType w:val="hybridMultilevel"/>
    <w:tmpl w:val="B79A23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642BB"/>
    <w:multiLevelType w:val="hybridMultilevel"/>
    <w:tmpl w:val="697060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D1222"/>
    <w:multiLevelType w:val="hybridMultilevel"/>
    <w:tmpl w:val="8C0654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D2AA2"/>
    <w:multiLevelType w:val="hybridMultilevel"/>
    <w:tmpl w:val="5336959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643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70B84"/>
    <w:multiLevelType w:val="hybridMultilevel"/>
    <w:tmpl w:val="6278F2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21068"/>
    <w:multiLevelType w:val="hybridMultilevel"/>
    <w:tmpl w:val="424018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A3BCC"/>
    <w:multiLevelType w:val="hybridMultilevel"/>
    <w:tmpl w:val="5336959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574C7"/>
    <w:multiLevelType w:val="hybridMultilevel"/>
    <w:tmpl w:val="6AA6CC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211FC"/>
    <w:multiLevelType w:val="hybridMultilevel"/>
    <w:tmpl w:val="35767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A78DC"/>
    <w:multiLevelType w:val="hybridMultilevel"/>
    <w:tmpl w:val="E5BA8DA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7B630C"/>
    <w:multiLevelType w:val="hybridMultilevel"/>
    <w:tmpl w:val="31C24E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wNbU0Mra0NLAwMjFX0lEKTi0uzszPAykwrAUAdtA2eSwAAAA="/>
  </w:docVars>
  <w:rsids>
    <w:rsidRoot w:val="0092443E"/>
    <w:rsid w:val="000210B4"/>
    <w:rsid w:val="000A2F2B"/>
    <w:rsid w:val="000B36AB"/>
    <w:rsid w:val="000D645C"/>
    <w:rsid w:val="001308BD"/>
    <w:rsid w:val="00135FC8"/>
    <w:rsid w:val="00176B17"/>
    <w:rsid w:val="001D2694"/>
    <w:rsid w:val="001E1D6D"/>
    <w:rsid w:val="00215D3E"/>
    <w:rsid w:val="002846CD"/>
    <w:rsid w:val="002A611D"/>
    <w:rsid w:val="002C2D12"/>
    <w:rsid w:val="00321774"/>
    <w:rsid w:val="00337ADA"/>
    <w:rsid w:val="0036684C"/>
    <w:rsid w:val="00366A22"/>
    <w:rsid w:val="003B47D1"/>
    <w:rsid w:val="00402B1C"/>
    <w:rsid w:val="004A0824"/>
    <w:rsid w:val="00541AA2"/>
    <w:rsid w:val="0054430D"/>
    <w:rsid w:val="005E4FAF"/>
    <w:rsid w:val="005F432A"/>
    <w:rsid w:val="006D7029"/>
    <w:rsid w:val="00701D49"/>
    <w:rsid w:val="00703D74"/>
    <w:rsid w:val="0073797C"/>
    <w:rsid w:val="00786BF9"/>
    <w:rsid w:val="0084151F"/>
    <w:rsid w:val="00856465"/>
    <w:rsid w:val="008A2D0A"/>
    <w:rsid w:val="008B583E"/>
    <w:rsid w:val="00901652"/>
    <w:rsid w:val="0090436E"/>
    <w:rsid w:val="0092443E"/>
    <w:rsid w:val="00952D19"/>
    <w:rsid w:val="00984D19"/>
    <w:rsid w:val="009A1F9F"/>
    <w:rsid w:val="009C4582"/>
    <w:rsid w:val="009C48F6"/>
    <w:rsid w:val="00A15A36"/>
    <w:rsid w:val="00A54D9C"/>
    <w:rsid w:val="00B01A6A"/>
    <w:rsid w:val="00B26458"/>
    <w:rsid w:val="00B44811"/>
    <w:rsid w:val="00B4631B"/>
    <w:rsid w:val="00B80FDC"/>
    <w:rsid w:val="00B93406"/>
    <w:rsid w:val="00BA2CA7"/>
    <w:rsid w:val="00BC0D8D"/>
    <w:rsid w:val="00C20372"/>
    <w:rsid w:val="00C24D7B"/>
    <w:rsid w:val="00C43AC1"/>
    <w:rsid w:val="00C82D6C"/>
    <w:rsid w:val="00CA0211"/>
    <w:rsid w:val="00CD3C30"/>
    <w:rsid w:val="00D51181"/>
    <w:rsid w:val="00DA30CB"/>
    <w:rsid w:val="00E006D1"/>
    <w:rsid w:val="00E5429E"/>
    <w:rsid w:val="00E73FBC"/>
    <w:rsid w:val="00E93C6B"/>
    <w:rsid w:val="00EA097E"/>
    <w:rsid w:val="00EA3880"/>
    <w:rsid w:val="00F008E1"/>
    <w:rsid w:val="00F462B4"/>
    <w:rsid w:val="00FE6E37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0B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2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64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0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9A1F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rsid w:val="002A611D"/>
    <w:rPr>
      <w:color w:val="808080"/>
    </w:rPr>
  </w:style>
  <w:style w:type="paragraph" w:styleId="a7">
    <w:name w:val="No Spacing"/>
    <w:uiPriority w:val="1"/>
    <w:qFormat/>
    <w:rsid w:val="00FF1A64"/>
    <w:pPr>
      <w:spacing w:after="0" w:line="240" w:lineRule="auto"/>
    </w:pPr>
  </w:style>
  <w:style w:type="character" w:styleId="-">
    <w:name w:val="Hyperlink"/>
    <w:basedOn w:val="a0"/>
    <w:uiPriority w:val="99"/>
    <w:semiHidden/>
    <w:unhideWhenUsed/>
    <w:rsid w:val="00135F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0B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2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64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0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9A1F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rsid w:val="002A611D"/>
    <w:rPr>
      <w:color w:val="808080"/>
    </w:rPr>
  </w:style>
  <w:style w:type="paragraph" w:styleId="a7">
    <w:name w:val="No Spacing"/>
    <w:uiPriority w:val="1"/>
    <w:qFormat/>
    <w:rsid w:val="00FF1A64"/>
    <w:pPr>
      <w:spacing w:after="0" w:line="240" w:lineRule="auto"/>
    </w:pPr>
  </w:style>
  <w:style w:type="character" w:styleId="-">
    <w:name w:val="Hyperlink"/>
    <w:basedOn w:val="a0"/>
    <w:uiPriority w:val="99"/>
    <w:semiHidden/>
    <w:unhideWhenUsed/>
    <w:rsid w:val="00135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738</Words>
  <Characters>5164</Characters>
  <Application>Microsoft Office Word</Application>
  <DocSecurity>0</DocSecurity>
  <Lines>151</Lines>
  <Paragraphs>62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Xristoforos</dc:creator>
  <cp:lastModifiedBy>χ</cp:lastModifiedBy>
  <cp:revision>2</cp:revision>
  <dcterms:created xsi:type="dcterms:W3CDTF">2021-12-21T13:22:00Z</dcterms:created>
  <dcterms:modified xsi:type="dcterms:W3CDTF">2021-12-21T13:22:00Z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