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E01" w:rsidRDefault="00500A3B">
      <w:r w:rsidRPr="00500A3B">
        <w:rPr>
          <w:noProof/>
          <w:lang w:eastAsia="el-GR"/>
        </w:rPr>
        <w:drawing>
          <wp:inline distT="0" distB="0" distL="0" distR="0">
            <wp:extent cx="5731510" cy="3955109"/>
            <wp:effectExtent l="0" t="0" r="2540" b="0"/>
            <wp:docPr id="3" name="Αντικείμενο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309952"/>
                      <a:chOff x="0" y="404664"/>
                      <a:chExt cx="9144000" cy="6309952"/>
                    </a:xfrm>
                  </a:grpSpPr>
                  <a:pic>
                    <a:nvPicPr>
                      <a:cNvPr id="264194" name="Picture 2"/>
                      <a:cNvPicPr>
                        <a:picLocks noGrp="1" noChangeAspect="1" noChangeArrowheads="1"/>
                      </a:cNvPicPr>
                    </a:nvPicPr>
                    <a:blipFill>
                      <a:blip r:embed="rId5" cstate="print"/>
                      <a:srcRect/>
                      <a:stretch>
                        <a:fillRect/>
                      </a:stretch>
                    </a:blipFill>
                    <a:spPr bwMode="auto">
                      <a:xfrm>
                        <a:off x="1835696" y="404664"/>
                        <a:ext cx="4824536" cy="6309952"/>
                      </a:xfrm>
                      <a:prstGeom prst="rect">
                        <a:avLst/>
                      </a:prstGeom>
                      <a:noFill/>
                      <a:ln w="9525">
                        <a:noFill/>
                        <a:miter lim="800000"/>
                        <a:headEnd/>
                        <a:tailEnd/>
                      </a:ln>
                    </a:spPr>
                  </a:pic>
                  <a:sp>
                    <a:nvSpPr>
                      <a:cNvPr id="4" name="3 - Επεξήγηση με στρογγυλεμένο παραλληλόγραμμο"/>
                      <a:cNvSpPr/>
                    </a:nvSpPr>
                    <a:spPr>
                      <a:xfrm>
                        <a:off x="7092280" y="1268760"/>
                        <a:ext cx="1872208" cy="720080"/>
                      </a:xfrm>
                      <a:prstGeom prst="wedgeRoundRectCallout">
                        <a:avLst>
                          <a:gd name="adj1" fmla="val -68860"/>
                          <a:gd name="adj2" fmla="val -993"/>
                          <a:gd name="adj3" fmla="val 16667"/>
                        </a:avLst>
                      </a:prstGeom>
                    </a:spPr>
                    <a:txSp>
                      <a:txBody>
                        <a:bodyPr rtlCol="0" anchor="ctr"/>
                        <a:lstStyle>
                          <a:defPPr>
                            <a:defRPr lang="el-G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l-GR" dirty="0" smtClean="0"/>
                            <a:t>Ήπια-ηπιότερη</a:t>
                          </a:r>
                        </a:p>
                        <a:p>
                          <a:pPr algn="ctr"/>
                          <a:r>
                            <a:rPr lang="el-GR" dirty="0" smtClean="0"/>
                            <a:t>κλίση</a:t>
                          </a:r>
                          <a:endParaRPr lang="el-GR"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4 - Επεξήγηση με στρογγυλεμένο παραλληλόγραμμο"/>
                      <a:cNvSpPr/>
                    </a:nvSpPr>
                    <a:spPr>
                      <a:xfrm>
                        <a:off x="7020272" y="2348880"/>
                        <a:ext cx="1872208" cy="720080"/>
                      </a:xfrm>
                      <a:prstGeom prst="wedgeRoundRectCallout">
                        <a:avLst>
                          <a:gd name="adj1" fmla="val -78628"/>
                          <a:gd name="adj2" fmla="val -12633"/>
                          <a:gd name="adj3" fmla="val 16667"/>
                        </a:avLst>
                      </a:prstGeom>
                    </a:spPr>
                    <a:txSp>
                      <a:txBody>
                        <a:bodyPr rtlCol="0" anchor="ctr"/>
                        <a:lstStyle>
                          <a:defPPr>
                            <a:defRPr lang="el-G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l-GR" dirty="0" smtClean="0"/>
                            <a:t>Ηπιότερη-</a:t>
                          </a:r>
                          <a:r>
                            <a:rPr lang="el-GR" dirty="0" err="1" smtClean="0"/>
                            <a:t>ηπια</a:t>
                          </a:r>
                          <a:endParaRPr lang="el-GR" dirty="0" smtClean="0"/>
                        </a:p>
                        <a:p>
                          <a:pPr algn="ctr"/>
                          <a:r>
                            <a:rPr lang="el-GR" dirty="0" smtClean="0"/>
                            <a:t>κλίση</a:t>
                          </a:r>
                          <a:endParaRPr lang="el-GR"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5 - Επεξήγηση με σύννεφο"/>
                      <a:cNvSpPr/>
                    </a:nvSpPr>
                    <a:spPr>
                      <a:xfrm>
                        <a:off x="0" y="908720"/>
                        <a:ext cx="2123728" cy="3024336"/>
                      </a:xfrm>
                      <a:prstGeom prst="cloudCallout">
                        <a:avLst/>
                      </a:prstGeom>
                    </a:spPr>
                    <a:txSp>
                      <a:txBody>
                        <a:bodyPr rtlCol="0" anchor="ctr"/>
                        <a:lstStyle>
                          <a:defPPr>
                            <a:defRPr lang="el-G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l-GR" sz="1600" dirty="0" smtClean="0"/>
                            <a:t>Ήπια κλίση</a:t>
                          </a:r>
                        </a:p>
                        <a:p>
                          <a:pPr algn="ctr"/>
                          <a:r>
                            <a:rPr lang="el-GR" sz="1600" dirty="0" smtClean="0"/>
                            <a:t>&lt; κρίσιμη κλίση </a:t>
                          </a:r>
                        </a:p>
                        <a:p>
                          <a:pPr algn="ctr"/>
                          <a:r>
                            <a:rPr lang="el-GR" sz="1600" dirty="0" smtClean="0"/>
                            <a:t>ροή υποκρίσιμη</a:t>
                          </a:r>
                        </a:p>
                        <a:p>
                          <a:pPr algn="ctr"/>
                          <a:r>
                            <a:rPr lang="el-GR" sz="1600" dirty="0" smtClean="0"/>
                            <a:t>Βάθος ροής ομοιόμορφης ροής &gt; κρίσιμο</a:t>
                          </a:r>
                          <a:endParaRPr lang="el-GR" sz="16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6 - Επεξήγηση με στρογγυλεμένο παραλληλόγραμμο"/>
                      <a:cNvSpPr/>
                    </a:nvSpPr>
                    <a:spPr>
                      <a:xfrm>
                        <a:off x="7092280" y="3645024"/>
                        <a:ext cx="2051720" cy="2304256"/>
                      </a:xfrm>
                      <a:prstGeom prst="wedgeRoundRectCallout">
                        <a:avLst>
                          <a:gd name="adj1" fmla="val -83105"/>
                          <a:gd name="adj2" fmla="val 2045"/>
                          <a:gd name="adj3" fmla="val 16667"/>
                        </a:avLst>
                      </a:prstGeom>
                    </a:spPr>
                    <a:txSp>
                      <a:txBody>
                        <a:bodyPr rtlCol="0" anchor="ctr"/>
                        <a:lstStyle>
                          <a:defPPr>
                            <a:defRPr lang="el-G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l-GR" sz="1400" dirty="0" err="1" smtClean="0"/>
                            <a:t>Ηπια</a:t>
                          </a:r>
                          <a:r>
                            <a:rPr lang="el-GR" sz="1400" dirty="0" smtClean="0"/>
                            <a:t> -υπερκρίσιμη</a:t>
                          </a:r>
                        </a:p>
                        <a:p>
                          <a:pPr algn="ctr"/>
                          <a:r>
                            <a:rPr lang="el-GR" sz="1400" dirty="0" smtClean="0"/>
                            <a:t>Κλίση</a:t>
                          </a:r>
                        </a:p>
                        <a:p>
                          <a:pPr algn="ctr"/>
                          <a:r>
                            <a:rPr lang="el-GR" sz="1400" dirty="0" smtClean="0"/>
                            <a:t>Στο τμήμα (1) δεν μπορεί να πέσει η στάθμη πιο κάτω από την κρίσιμη</a:t>
                          </a:r>
                        </a:p>
                        <a:p>
                          <a:pPr algn="ctr"/>
                          <a:r>
                            <a:rPr lang="el-GR" sz="1400" dirty="0" smtClean="0"/>
                            <a:t>(Μόνο η Μ2 υπάρχει για πτωτική καμπύλη-ήπια κλίση)</a:t>
                          </a:r>
                          <a:endParaRPr lang="el-GR" sz="1400"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500A3B" w:rsidRDefault="002F579A">
      <w:r>
        <w:rPr>
          <w:noProof/>
          <w:lang w:eastAsia="el-GR"/>
        </w:rPr>
        <w:pict>
          <v:shapetype id="_x0000_t202" coordsize="21600,21600" o:spt="202" path="m,l,21600r21600,l21600,xe">
            <v:stroke joinstyle="miter"/>
            <v:path gradientshapeok="t" o:connecttype="rect"/>
          </v:shapetype>
          <v:shape id="_x0000_s1027" type="#_x0000_t202" style="position:absolute;margin-left:264.2pt;margin-top:280.7pt;width:164.65pt;height:53.85pt;z-index:251658240" stroked="f">
            <v:textbox>
              <w:txbxContent>
                <w:p w:rsidR="00500A3B" w:rsidRDefault="00500A3B">
                  <w:r>
                    <w:t>Παπανικολάου, 2014</w:t>
                  </w:r>
                </w:p>
              </w:txbxContent>
            </v:textbox>
          </v:shape>
        </w:pict>
      </w:r>
      <w:r w:rsidR="00500A3B" w:rsidRPr="00500A3B">
        <w:rPr>
          <w:noProof/>
          <w:lang w:eastAsia="el-GR"/>
        </w:rPr>
        <w:drawing>
          <wp:inline distT="0" distB="0" distL="0" distR="0">
            <wp:extent cx="5731510" cy="3505651"/>
            <wp:effectExtent l="19050" t="0" r="2540" b="0"/>
            <wp:docPr id="4" name="Εικόνα 4"/>
            <wp:cNvGraphicFramePr/>
            <a:graphic xmlns:a="http://schemas.openxmlformats.org/drawingml/2006/main">
              <a:graphicData uri="http://schemas.openxmlformats.org/drawingml/2006/picture">
                <pic:pic xmlns:pic="http://schemas.openxmlformats.org/drawingml/2006/picture">
                  <pic:nvPicPr>
                    <pic:cNvPr id="265218" name="Picture 2"/>
                    <pic:cNvPicPr>
                      <a:picLocks noChangeAspect="1" noChangeArrowheads="1"/>
                    </pic:cNvPicPr>
                  </pic:nvPicPr>
                  <pic:blipFill>
                    <a:blip r:embed="rId6" cstate="print"/>
                    <a:srcRect/>
                    <a:stretch>
                      <a:fillRect/>
                    </a:stretch>
                  </pic:blipFill>
                  <pic:spPr bwMode="auto">
                    <a:xfrm>
                      <a:off x="0" y="0"/>
                      <a:ext cx="5731510" cy="3505651"/>
                    </a:xfrm>
                    <a:prstGeom prst="rect">
                      <a:avLst/>
                    </a:prstGeom>
                    <a:noFill/>
                    <a:ln w="9525">
                      <a:noFill/>
                      <a:miter lim="800000"/>
                      <a:headEnd/>
                      <a:tailEnd/>
                    </a:ln>
                  </pic:spPr>
                </pic:pic>
              </a:graphicData>
            </a:graphic>
          </wp:inline>
        </w:drawing>
      </w:r>
    </w:p>
    <w:p w:rsidR="00500A3B" w:rsidRDefault="00500A3B"/>
    <w:p w:rsidR="00500A3B" w:rsidRDefault="00500A3B"/>
    <w:p w:rsidR="00500A3B" w:rsidRDefault="00500A3B"/>
    <w:p w:rsidR="00500A3B" w:rsidRPr="00500A3B" w:rsidRDefault="00500A3B" w:rsidP="00500A3B">
      <w:pPr>
        <w:ind w:left="720"/>
        <w:rPr>
          <w:b/>
        </w:rPr>
      </w:pPr>
      <w:r w:rsidRPr="00500A3B">
        <w:rPr>
          <w:b/>
        </w:rPr>
        <w:lastRenderedPageBreak/>
        <w:t>Μεθοδολογία</w:t>
      </w:r>
    </w:p>
    <w:p w:rsidR="002F579A" w:rsidRPr="00500A3B" w:rsidRDefault="00AC25D3" w:rsidP="00500A3B">
      <w:pPr>
        <w:numPr>
          <w:ilvl w:val="0"/>
          <w:numId w:val="1"/>
        </w:numPr>
        <w:spacing w:after="0"/>
        <w:ind w:left="714" w:hanging="357"/>
      </w:pPr>
      <w:r w:rsidRPr="00500A3B">
        <w:t>Συνήθως αρχικά και τελικά θεωρώ ότι έχω το αντίστοιχο της λύσης ομοιόμορφο βάθος ροής</w:t>
      </w:r>
    </w:p>
    <w:p w:rsidR="002F579A" w:rsidRPr="00500A3B" w:rsidRDefault="00AC25D3" w:rsidP="00500A3B">
      <w:pPr>
        <w:numPr>
          <w:ilvl w:val="0"/>
          <w:numId w:val="1"/>
        </w:numPr>
        <w:spacing w:after="0"/>
        <w:ind w:left="714" w:hanging="357"/>
      </w:pPr>
      <w:r w:rsidRPr="00500A3B">
        <w:t xml:space="preserve">Για κάθε κλίση υπολογίζω το βάθος ομοιόμορφης ροής </w:t>
      </w:r>
    </w:p>
    <w:p w:rsidR="002F579A" w:rsidRPr="00500A3B" w:rsidRDefault="00AC25D3" w:rsidP="00500A3B">
      <w:pPr>
        <w:numPr>
          <w:ilvl w:val="0"/>
          <w:numId w:val="1"/>
        </w:numPr>
        <w:spacing w:after="0"/>
        <w:ind w:left="714" w:hanging="357"/>
      </w:pPr>
      <w:r w:rsidRPr="00500A3B">
        <w:t xml:space="preserve">Υπολογίζω το κρίσιμο βάθος </w:t>
      </w:r>
    </w:p>
    <w:p w:rsidR="002F579A" w:rsidRPr="00500A3B" w:rsidRDefault="00AC25D3" w:rsidP="00500A3B">
      <w:pPr>
        <w:numPr>
          <w:ilvl w:val="0"/>
          <w:numId w:val="1"/>
        </w:numPr>
        <w:spacing w:after="0"/>
        <w:ind w:left="714" w:hanging="357"/>
      </w:pPr>
      <w:r w:rsidRPr="00500A3B">
        <w:t>Χαρακτηρίζω την κλίση αν είναι ήπια ή απότομη (σύγκριση ομοιόμορφου βάθους με κρίσιμο βάθος)</w:t>
      </w:r>
    </w:p>
    <w:p w:rsidR="002F579A" w:rsidRPr="00500A3B" w:rsidRDefault="00AC25D3" w:rsidP="00500A3B">
      <w:pPr>
        <w:numPr>
          <w:ilvl w:val="0"/>
          <w:numId w:val="1"/>
        </w:numPr>
        <w:spacing w:after="0"/>
        <w:ind w:left="714" w:hanging="357"/>
      </w:pPr>
      <w:r w:rsidRPr="00500A3B">
        <w:t>Θεωρώ ότι σε ένα σημαντικό μήκος αποκαθιστάται ομοιόμορφη ροή</w:t>
      </w:r>
    </w:p>
    <w:p w:rsidR="002F579A" w:rsidRPr="00500A3B" w:rsidRDefault="00AC25D3" w:rsidP="00500A3B">
      <w:pPr>
        <w:numPr>
          <w:ilvl w:val="0"/>
          <w:numId w:val="1"/>
        </w:numPr>
        <w:spacing w:after="0"/>
        <w:ind w:left="714" w:hanging="357"/>
      </w:pPr>
      <w:r w:rsidRPr="00500A3B">
        <w:t>Με βάση τους πίνακες αλλαγή κλίσεων και τον γενικό πίνακα κατατομών προσδιορίζεται ποιοτικά ο τρόπος μετάβασης μεταξύ των κλίσεων.</w:t>
      </w:r>
    </w:p>
    <w:p w:rsidR="002F579A" w:rsidRDefault="00AC25D3" w:rsidP="00500A3B">
      <w:pPr>
        <w:numPr>
          <w:ilvl w:val="0"/>
          <w:numId w:val="1"/>
        </w:numPr>
        <w:spacing w:after="0"/>
        <w:ind w:left="714" w:hanging="357"/>
      </w:pPr>
      <w:r w:rsidRPr="00500A3B">
        <w:t xml:space="preserve">Υδραυλικό άλμα συμβαίνει μόνο από απότομη σε ήπια κλίση. Υπολογίζω την ειδική δύναμη, με βάση το βάθος ομοιόμορφης ροής για την απότομη κλίση και ακολουθώ τη  μεθοδολογία (προσδιορισμός συζυγούς βάθους, έλεγχος κλπ..) </w:t>
      </w:r>
    </w:p>
    <w:p w:rsidR="00500A3B" w:rsidRPr="00500A3B" w:rsidRDefault="00500A3B" w:rsidP="00500A3B">
      <w:pPr>
        <w:numPr>
          <w:ilvl w:val="0"/>
          <w:numId w:val="1"/>
        </w:numPr>
        <w:spacing w:after="0"/>
        <w:ind w:left="714" w:hanging="357"/>
      </w:pPr>
      <w:r w:rsidRPr="00500A3B">
        <w:rPr>
          <w:noProof/>
          <w:lang w:eastAsia="el-GR"/>
        </w:rPr>
        <w:drawing>
          <wp:inline distT="0" distB="0" distL="0" distR="0">
            <wp:extent cx="5731510" cy="3031699"/>
            <wp:effectExtent l="19050" t="0" r="2540" b="0"/>
            <wp:docPr id="7" name="Αντικείμενο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4352783"/>
                      <a:chOff x="457200" y="1686790"/>
                      <a:chExt cx="8229600" cy="4352783"/>
                    </a:xfrm>
                  </a:grpSpPr>
                  <a:pic>
                    <a:nvPicPr>
                      <a:cNvPr id="398338" name="Picture 2"/>
                      <a:cNvPicPr>
                        <a:picLocks noGrp="1" noChangeAspect="1" noChangeArrowheads="1"/>
                      </a:cNvPicPr>
                    </a:nvPicPr>
                    <a:blipFill>
                      <a:blip r:embed="rId7" cstate="print"/>
                      <a:srcRect/>
                      <a:stretch>
                        <a:fillRect/>
                      </a:stretch>
                    </a:blipFill>
                    <a:spPr bwMode="auto">
                      <a:xfrm>
                        <a:off x="457200" y="1686790"/>
                        <a:ext cx="8229600" cy="4352783"/>
                      </a:xfrm>
                      <a:prstGeom prst="rect">
                        <a:avLst/>
                      </a:prstGeom>
                      <a:noFill/>
                      <a:ln w="9525">
                        <a:solidFill>
                          <a:srgbClr val="FF0000"/>
                        </a:solidFill>
                        <a:miter lim="800000"/>
                        <a:headEnd/>
                        <a:tailEnd/>
                      </a:ln>
                    </a:spPr>
                  </a:pic>
                  <a:cxnSp>
                    <a:nvCxnSpPr>
                      <a:cNvPr id="20" name="19 - Ευθεία γραμμή σύνδεσης"/>
                      <a:cNvCxnSpPr>
                        <a:endCxn id="30" idx="465"/>
                      </a:cNvCxnSpPr>
                    </a:nvCxnSpPr>
                    <a:spPr>
                      <a:xfrm>
                        <a:off x="965200" y="4038600"/>
                        <a:ext cx="1382889" cy="217311"/>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24" name="23 - Ευθεία γραμμή σύνδεσης"/>
                      <a:cNvCxnSpPr/>
                    </a:nvCxnSpPr>
                    <a:spPr>
                      <a:xfrm>
                        <a:off x="2411760" y="3933056"/>
                        <a:ext cx="3100040" cy="137294"/>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33" name="32 - Ευθεία γραμμή σύνδεσης"/>
                      <a:cNvCxnSpPr/>
                    </a:nvCxnSpPr>
                    <a:spPr>
                      <a:xfrm>
                        <a:off x="5575300" y="4730750"/>
                        <a:ext cx="1736700" cy="635744"/>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35" name="34 - Ευθεία γραμμή σύνδεσης"/>
                      <a:cNvCxnSpPr/>
                    </a:nvCxnSpPr>
                    <a:spPr>
                      <a:xfrm>
                        <a:off x="1028700" y="4257675"/>
                        <a:ext cx="1411858" cy="223267"/>
                      </a:xfrm>
                      <a:prstGeom prst="line">
                        <a:avLst/>
                      </a:prstGeom>
                      <a:ln w="57150">
                        <a:solidFill>
                          <a:srgbClr val="C529BA"/>
                        </a:solidFill>
                        <a:prstDash val="dash"/>
                      </a:ln>
                    </a:spPr>
                    <a:style>
                      <a:lnRef idx="1">
                        <a:schemeClr val="accent1"/>
                      </a:lnRef>
                      <a:fillRef idx="0">
                        <a:schemeClr val="accent1"/>
                      </a:fillRef>
                      <a:effectRef idx="0">
                        <a:schemeClr val="accent1"/>
                      </a:effectRef>
                      <a:fontRef idx="minor">
                        <a:schemeClr val="tx1"/>
                      </a:fontRef>
                    </a:style>
                  </a:cxnSp>
                  <a:cxnSp>
                    <a:nvCxnSpPr>
                      <a:cNvPr id="36" name="35 - Ευθεία γραμμή σύνδεσης"/>
                      <a:cNvCxnSpPr/>
                    </a:nvCxnSpPr>
                    <a:spPr>
                      <a:xfrm>
                        <a:off x="2483768" y="4509120"/>
                        <a:ext cx="3097882" cy="81930"/>
                      </a:xfrm>
                      <a:prstGeom prst="line">
                        <a:avLst/>
                      </a:prstGeom>
                      <a:ln w="57150">
                        <a:solidFill>
                          <a:srgbClr val="C529BA"/>
                        </a:solidFill>
                        <a:prstDash val="dash"/>
                      </a:ln>
                    </a:spPr>
                    <a:style>
                      <a:lnRef idx="1">
                        <a:schemeClr val="accent1"/>
                      </a:lnRef>
                      <a:fillRef idx="0">
                        <a:schemeClr val="accent1"/>
                      </a:fillRef>
                      <a:effectRef idx="0">
                        <a:schemeClr val="accent1"/>
                      </a:effectRef>
                      <a:fontRef idx="minor">
                        <a:schemeClr val="tx1"/>
                      </a:fontRef>
                    </a:style>
                  </a:cxnSp>
                  <a:cxnSp>
                    <a:nvCxnSpPr>
                      <a:cNvPr id="37" name="36 - Ευθεία γραμμή σύνδεσης"/>
                      <a:cNvCxnSpPr/>
                    </a:nvCxnSpPr>
                    <a:spPr>
                      <a:xfrm>
                        <a:off x="5571108" y="4559300"/>
                        <a:ext cx="1665188" cy="597892"/>
                      </a:xfrm>
                      <a:prstGeom prst="line">
                        <a:avLst/>
                      </a:prstGeom>
                      <a:ln w="57150">
                        <a:solidFill>
                          <a:srgbClr val="C529BA"/>
                        </a:solidFill>
                        <a:prstDash val="dash"/>
                      </a:ln>
                    </a:spPr>
                    <a:style>
                      <a:lnRef idx="1">
                        <a:schemeClr val="accent1"/>
                      </a:lnRef>
                      <a:fillRef idx="0">
                        <a:schemeClr val="accent1"/>
                      </a:fillRef>
                      <a:effectRef idx="0">
                        <a:schemeClr val="accent1"/>
                      </a:effectRef>
                      <a:fontRef idx="minor">
                        <a:schemeClr val="tx1"/>
                      </a:fontRef>
                    </a:style>
                  </a:cxnSp>
                  <a:sp>
                    <a:nvSpPr>
                      <a:cNvPr id="41" name="40 - TextBox"/>
                      <a:cNvSpPr txBox="1"/>
                    </a:nvSpPr>
                    <a:spPr>
                      <a:xfrm>
                        <a:off x="899592" y="3645024"/>
                        <a:ext cx="720080" cy="369332"/>
                      </a:xfrm>
                      <a:prstGeom prst="rect">
                        <a:avLst/>
                      </a:prstGeom>
                      <a:noFill/>
                    </a:spPr>
                    <a:txSp>
                      <a:txBody>
                        <a:bodyPr wrap="square" rtlCol="0">
                          <a:spAutoFit/>
                        </a:bodyPr>
                        <a:lstStyle>
                          <a:defPPr>
                            <a:defRPr lang="el-G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b="1" dirty="0" smtClean="0">
                              <a:solidFill>
                                <a:schemeClr val="tx2">
                                  <a:lumMod val="60000"/>
                                  <a:lumOff val="40000"/>
                                </a:schemeClr>
                              </a:solidFill>
                              <a:effectLst>
                                <a:outerShdw blurRad="38100" dist="38100" dir="2700000" algn="tl">
                                  <a:srgbClr val="000000">
                                    <a:alpha val="43137"/>
                                  </a:srgbClr>
                                </a:outerShdw>
                              </a:effectLst>
                            </a:rPr>
                            <a:t>Μ</a:t>
                          </a:r>
                          <a:endParaRPr lang="el-GR" b="1" dirty="0">
                            <a:solidFill>
                              <a:schemeClr val="tx2">
                                <a:lumMod val="60000"/>
                                <a:lumOff val="40000"/>
                              </a:schemeClr>
                            </a:solidFill>
                            <a:effectLst>
                              <a:outerShdw blurRad="38100" dist="38100" dir="2700000" algn="tl">
                                <a:srgbClr val="000000">
                                  <a:alpha val="43137"/>
                                </a:srgbClr>
                              </a:outerShdw>
                            </a:effectLst>
                          </a:endParaRPr>
                        </a:p>
                      </a:txBody>
                      <a:useSpRect/>
                    </a:txSp>
                  </a:sp>
                  <a:sp>
                    <a:nvSpPr>
                      <a:cNvPr id="42" name="41 - TextBox"/>
                      <a:cNvSpPr txBox="1"/>
                    </a:nvSpPr>
                    <a:spPr>
                      <a:xfrm>
                        <a:off x="3851920" y="3501008"/>
                        <a:ext cx="720080" cy="369332"/>
                      </a:xfrm>
                      <a:prstGeom prst="rect">
                        <a:avLst/>
                      </a:prstGeom>
                      <a:noFill/>
                    </a:spPr>
                    <a:txSp>
                      <a:txBody>
                        <a:bodyPr wrap="square" rtlCol="0">
                          <a:spAutoFit/>
                        </a:bodyPr>
                        <a:lstStyle>
                          <a:defPPr>
                            <a:defRPr lang="el-G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b="1" dirty="0" smtClean="0">
                              <a:solidFill>
                                <a:schemeClr val="tx2">
                                  <a:lumMod val="60000"/>
                                  <a:lumOff val="40000"/>
                                </a:schemeClr>
                              </a:solidFill>
                              <a:effectLst>
                                <a:outerShdw blurRad="38100" dist="38100" dir="2700000" algn="tl">
                                  <a:srgbClr val="000000">
                                    <a:alpha val="43137"/>
                                  </a:srgbClr>
                                </a:outerShdw>
                              </a:effectLst>
                            </a:rPr>
                            <a:t>Μ</a:t>
                          </a:r>
                          <a:endParaRPr lang="el-GR" b="1" dirty="0">
                            <a:solidFill>
                              <a:schemeClr val="tx2">
                                <a:lumMod val="60000"/>
                                <a:lumOff val="40000"/>
                              </a:schemeClr>
                            </a:solidFill>
                            <a:effectLst>
                              <a:outerShdw blurRad="38100" dist="38100" dir="2700000" algn="tl">
                                <a:srgbClr val="000000">
                                  <a:alpha val="43137"/>
                                </a:srgbClr>
                              </a:outerShdw>
                            </a:effectLst>
                          </a:endParaRPr>
                        </a:p>
                      </a:txBody>
                      <a:useSpRect/>
                    </a:txSp>
                  </a:sp>
                  <a:sp>
                    <a:nvSpPr>
                      <a:cNvPr id="44" name="43 - TextBox"/>
                      <a:cNvSpPr txBox="1"/>
                    </a:nvSpPr>
                    <a:spPr>
                      <a:xfrm>
                        <a:off x="2843808" y="4221088"/>
                        <a:ext cx="2232248" cy="369332"/>
                      </a:xfrm>
                      <a:prstGeom prst="rect">
                        <a:avLst/>
                      </a:prstGeom>
                      <a:noFill/>
                    </a:spPr>
                    <a:txSp>
                      <a:txBody>
                        <a:bodyPr wrap="square" rtlCol="0">
                          <a:spAutoFit/>
                        </a:bodyPr>
                        <a:lstStyle>
                          <a:defPPr>
                            <a:defRPr lang="el-G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b="1" dirty="0" smtClean="0">
                              <a:solidFill>
                                <a:srgbClr val="B71394"/>
                              </a:solidFill>
                              <a:effectLst>
                                <a:outerShdw blurRad="38100" dist="38100" dir="2700000" algn="tl">
                                  <a:srgbClr val="000000">
                                    <a:alpha val="43137"/>
                                  </a:srgbClr>
                                </a:outerShdw>
                              </a:effectLst>
                            </a:rPr>
                            <a:t>κρίσιμο βάθος</a:t>
                          </a:r>
                          <a:endParaRPr lang="el-GR" b="1" dirty="0">
                            <a:solidFill>
                              <a:srgbClr val="B71394"/>
                            </a:solidFill>
                            <a:effectLst>
                              <a:outerShdw blurRad="38100" dist="38100" dir="2700000" algn="tl">
                                <a:srgbClr val="000000">
                                  <a:alpha val="43137"/>
                                </a:srgbClr>
                              </a:outerShdw>
                            </a:effectLst>
                          </a:endParaRPr>
                        </a:p>
                      </a:txBody>
                      <a:useSpRect/>
                    </a:txSp>
                  </a:sp>
                </lc:lockedCanvas>
              </a:graphicData>
            </a:graphic>
          </wp:inline>
        </w:drawing>
      </w:r>
    </w:p>
    <w:p w:rsidR="00500A3B" w:rsidRDefault="00500A3B">
      <w:r w:rsidRPr="00500A3B">
        <w:rPr>
          <w:noProof/>
          <w:lang w:eastAsia="el-GR"/>
        </w:rPr>
        <w:drawing>
          <wp:inline distT="0" distB="0" distL="0" distR="0">
            <wp:extent cx="5731510" cy="3031699"/>
            <wp:effectExtent l="19050" t="19050" r="21590" b="16301"/>
            <wp:docPr id="5" name="Εικόνα 5"/>
            <wp:cNvGraphicFramePr/>
            <a:graphic xmlns:a="http://schemas.openxmlformats.org/drawingml/2006/main">
              <a:graphicData uri="http://schemas.openxmlformats.org/drawingml/2006/picture">
                <pic:pic xmlns:pic="http://schemas.openxmlformats.org/drawingml/2006/picture">
                  <pic:nvPicPr>
                    <pic:cNvPr id="398338" name="Picture 2"/>
                    <pic:cNvPicPr>
                      <a:picLocks noGrp="1" noChangeAspect="1" noChangeArrowheads="1"/>
                    </pic:cNvPicPr>
                  </pic:nvPicPr>
                  <pic:blipFill>
                    <a:blip r:embed="rId8" cstate="print"/>
                    <a:srcRect/>
                    <a:stretch>
                      <a:fillRect/>
                    </a:stretch>
                  </pic:blipFill>
                  <pic:spPr bwMode="auto">
                    <a:xfrm>
                      <a:off x="0" y="0"/>
                      <a:ext cx="5731510" cy="3031699"/>
                    </a:xfrm>
                    <a:prstGeom prst="rect">
                      <a:avLst/>
                    </a:prstGeom>
                    <a:noFill/>
                    <a:ln w="9525">
                      <a:solidFill>
                        <a:srgbClr val="FF0000"/>
                      </a:solidFill>
                      <a:miter lim="800000"/>
                      <a:headEnd/>
                      <a:tailEnd/>
                    </a:ln>
                  </pic:spPr>
                </pic:pic>
              </a:graphicData>
            </a:graphic>
          </wp:inline>
        </w:drawing>
      </w:r>
    </w:p>
    <w:sectPr w:rsidR="00500A3B" w:rsidSect="00952A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7350A"/>
    <w:multiLevelType w:val="hybridMultilevel"/>
    <w:tmpl w:val="060A309A"/>
    <w:lvl w:ilvl="0" w:tplc="FC142F6A">
      <w:start w:val="1"/>
      <w:numFmt w:val="bullet"/>
      <w:lvlText w:val="•"/>
      <w:lvlJc w:val="left"/>
      <w:pPr>
        <w:tabs>
          <w:tab w:val="num" w:pos="720"/>
        </w:tabs>
        <w:ind w:left="720" w:hanging="360"/>
      </w:pPr>
      <w:rPr>
        <w:rFonts w:ascii="Arial" w:hAnsi="Arial" w:hint="default"/>
      </w:rPr>
    </w:lvl>
    <w:lvl w:ilvl="1" w:tplc="5AC48ED2" w:tentative="1">
      <w:start w:val="1"/>
      <w:numFmt w:val="bullet"/>
      <w:lvlText w:val="•"/>
      <w:lvlJc w:val="left"/>
      <w:pPr>
        <w:tabs>
          <w:tab w:val="num" w:pos="1440"/>
        </w:tabs>
        <w:ind w:left="1440" w:hanging="360"/>
      </w:pPr>
      <w:rPr>
        <w:rFonts w:ascii="Arial" w:hAnsi="Arial" w:hint="default"/>
      </w:rPr>
    </w:lvl>
    <w:lvl w:ilvl="2" w:tplc="9C54B208" w:tentative="1">
      <w:start w:val="1"/>
      <w:numFmt w:val="bullet"/>
      <w:lvlText w:val="•"/>
      <w:lvlJc w:val="left"/>
      <w:pPr>
        <w:tabs>
          <w:tab w:val="num" w:pos="2160"/>
        </w:tabs>
        <w:ind w:left="2160" w:hanging="360"/>
      </w:pPr>
      <w:rPr>
        <w:rFonts w:ascii="Arial" w:hAnsi="Arial" w:hint="default"/>
      </w:rPr>
    </w:lvl>
    <w:lvl w:ilvl="3" w:tplc="87740558" w:tentative="1">
      <w:start w:val="1"/>
      <w:numFmt w:val="bullet"/>
      <w:lvlText w:val="•"/>
      <w:lvlJc w:val="left"/>
      <w:pPr>
        <w:tabs>
          <w:tab w:val="num" w:pos="2880"/>
        </w:tabs>
        <w:ind w:left="2880" w:hanging="360"/>
      </w:pPr>
      <w:rPr>
        <w:rFonts w:ascii="Arial" w:hAnsi="Arial" w:hint="default"/>
      </w:rPr>
    </w:lvl>
    <w:lvl w:ilvl="4" w:tplc="461855E2" w:tentative="1">
      <w:start w:val="1"/>
      <w:numFmt w:val="bullet"/>
      <w:lvlText w:val="•"/>
      <w:lvlJc w:val="left"/>
      <w:pPr>
        <w:tabs>
          <w:tab w:val="num" w:pos="3600"/>
        </w:tabs>
        <w:ind w:left="3600" w:hanging="360"/>
      </w:pPr>
      <w:rPr>
        <w:rFonts w:ascii="Arial" w:hAnsi="Arial" w:hint="default"/>
      </w:rPr>
    </w:lvl>
    <w:lvl w:ilvl="5" w:tplc="187E1FBA" w:tentative="1">
      <w:start w:val="1"/>
      <w:numFmt w:val="bullet"/>
      <w:lvlText w:val="•"/>
      <w:lvlJc w:val="left"/>
      <w:pPr>
        <w:tabs>
          <w:tab w:val="num" w:pos="4320"/>
        </w:tabs>
        <w:ind w:left="4320" w:hanging="360"/>
      </w:pPr>
      <w:rPr>
        <w:rFonts w:ascii="Arial" w:hAnsi="Arial" w:hint="default"/>
      </w:rPr>
    </w:lvl>
    <w:lvl w:ilvl="6" w:tplc="751C1562" w:tentative="1">
      <w:start w:val="1"/>
      <w:numFmt w:val="bullet"/>
      <w:lvlText w:val="•"/>
      <w:lvlJc w:val="left"/>
      <w:pPr>
        <w:tabs>
          <w:tab w:val="num" w:pos="5040"/>
        </w:tabs>
        <w:ind w:left="5040" w:hanging="360"/>
      </w:pPr>
      <w:rPr>
        <w:rFonts w:ascii="Arial" w:hAnsi="Arial" w:hint="default"/>
      </w:rPr>
    </w:lvl>
    <w:lvl w:ilvl="7" w:tplc="B6766826" w:tentative="1">
      <w:start w:val="1"/>
      <w:numFmt w:val="bullet"/>
      <w:lvlText w:val="•"/>
      <w:lvlJc w:val="left"/>
      <w:pPr>
        <w:tabs>
          <w:tab w:val="num" w:pos="5760"/>
        </w:tabs>
        <w:ind w:left="5760" w:hanging="360"/>
      </w:pPr>
      <w:rPr>
        <w:rFonts w:ascii="Arial" w:hAnsi="Arial" w:hint="default"/>
      </w:rPr>
    </w:lvl>
    <w:lvl w:ilvl="8" w:tplc="E5C8D58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00A3B"/>
    <w:rsid w:val="002F579A"/>
    <w:rsid w:val="00434690"/>
    <w:rsid w:val="004840CA"/>
    <w:rsid w:val="00500A3B"/>
    <w:rsid w:val="005E3FAC"/>
    <w:rsid w:val="00952AEE"/>
    <w:rsid w:val="00A50698"/>
    <w:rsid w:val="00AC25D3"/>
    <w:rsid w:val="00EF2C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0A3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00A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477520">
      <w:bodyDiv w:val="1"/>
      <w:marLeft w:val="0"/>
      <w:marRight w:val="0"/>
      <w:marTop w:val="0"/>
      <w:marBottom w:val="0"/>
      <w:divBdr>
        <w:top w:val="none" w:sz="0" w:space="0" w:color="auto"/>
        <w:left w:val="none" w:sz="0" w:space="0" w:color="auto"/>
        <w:bottom w:val="none" w:sz="0" w:space="0" w:color="auto"/>
        <w:right w:val="none" w:sz="0" w:space="0" w:color="auto"/>
      </w:divBdr>
      <w:divsChild>
        <w:div w:id="122308019">
          <w:marLeft w:val="547"/>
          <w:marRight w:val="0"/>
          <w:marTop w:val="120"/>
          <w:marBottom w:val="0"/>
          <w:divBdr>
            <w:top w:val="none" w:sz="0" w:space="0" w:color="auto"/>
            <w:left w:val="none" w:sz="0" w:space="0" w:color="auto"/>
            <w:bottom w:val="none" w:sz="0" w:space="0" w:color="auto"/>
            <w:right w:val="none" w:sz="0" w:space="0" w:color="auto"/>
          </w:divBdr>
        </w:div>
        <w:div w:id="1885827013">
          <w:marLeft w:val="547"/>
          <w:marRight w:val="0"/>
          <w:marTop w:val="120"/>
          <w:marBottom w:val="0"/>
          <w:divBdr>
            <w:top w:val="none" w:sz="0" w:space="0" w:color="auto"/>
            <w:left w:val="none" w:sz="0" w:space="0" w:color="auto"/>
            <w:bottom w:val="none" w:sz="0" w:space="0" w:color="auto"/>
            <w:right w:val="none" w:sz="0" w:space="0" w:color="auto"/>
          </w:divBdr>
        </w:div>
        <w:div w:id="213272534">
          <w:marLeft w:val="547"/>
          <w:marRight w:val="0"/>
          <w:marTop w:val="120"/>
          <w:marBottom w:val="0"/>
          <w:divBdr>
            <w:top w:val="none" w:sz="0" w:space="0" w:color="auto"/>
            <w:left w:val="none" w:sz="0" w:space="0" w:color="auto"/>
            <w:bottom w:val="none" w:sz="0" w:space="0" w:color="auto"/>
            <w:right w:val="none" w:sz="0" w:space="0" w:color="auto"/>
          </w:divBdr>
        </w:div>
        <w:div w:id="1906331672">
          <w:marLeft w:val="547"/>
          <w:marRight w:val="0"/>
          <w:marTop w:val="120"/>
          <w:marBottom w:val="0"/>
          <w:divBdr>
            <w:top w:val="none" w:sz="0" w:space="0" w:color="auto"/>
            <w:left w:val="none" w:sz="0" w:space="0" w:color="auto"/>
            <w:bottom w:val="none" w:sz="0" w:space="0" w:color="auto"/>
            <w:right w:val="none" w:sz="0" w:space="0" w:color="auto"/>
          </w:divBdr>
        </w:div>
        <w:div w:id="1470634121">
          <w:marLeft w:val="547"/>
          <w:marRight w:val="0"/>
          <w:marTop w:val="120"/>
          <w:marBottom w:val="0"/>
          <w:divBdr>
            <w:top w:val="none" w:sz="0" w:space="0" w:color="auto"/>
            <w:left w:val="none" w:sz="0" w:space="0" w:color="auto"/>
            <w:bottom w:val="none" w:sz="0" w:space="0" w:color="auto"/>
            <w:right w:val="none" w:sz="0" w:space="0" w:color="auto"/>
          </w:divBdr>
        </w:div>
        <w:div w:id="1147744420">
          <w:marLeft w:val="547"/>
          <w:marRight w:val="0"/>
          <w:marTop w:val="120"/>
          <w:marBottom w:val="0"/>
          <w:divBdr>
            <w:top w:val="none" w:sz="0" w:space="0" w:color="auto"/>
            <w:left w:val="none" w:sz="0" w:space="0" w:color="auto"/>
            <w:bottom w:val="none" w:sz="0" w:space="0" w:color="auto"/>
            <w:right w:val="none" w:sz="0" w:space="0" w:color="auto"/>
          </w:divBdr>
        </w:div>
        <w:div w:id="49022036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587</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2018-11-22T13:52:00Z</dcterms:created>
  <dcterms:modified xsi:type="dcterms:W3CDTF">2018-11-22T13:52:00Z</dcterms:modified>
</cp:coreProperties>
</file>