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84" w:rsidRPr="00D710FE" w:rsidRDefault="00CD76C7" w:rsidP="00476184">
      <w:pPr>
        <w:jc w:val="both"/>
        <w:rPr>
          <w:b/>
          <w:u w:val="single"/>
        </w:rPr>
      </w:pPr>
      <w:r w:rsidRPr="00D710FE">
        <w:rPr>
          <w:b/>
          <w:u w:val="single"/>
        </w:rPr>
        <w:t>Π</w:t>
      </w:r>
      <w:r w:rsidR="00476184" w:rsidRPr="00D710FE">
        <w:rPr>
          <w:b/>
          <w:u w:val="single"/>
        </w:rPr>
        <w:t xml:space="preserve">ροφίλ  νερού </w:t>
      </w:r>
      <w:r w:rsidR="00D710FE" w:rsidRPr="00D710FE">
        <w:rPr>
          <w:b/>
          <w:u w:val="single"/>
        </w:rPr>
        <w:t xml:space="preserve">σε βαθμιαία μεταβαλλόμενη ροή </w:t>
      </w:r>
      <w:r w:rsidR="00476184" w:rsidRPr="00D710FE">
        <w:rPr>
          <w:b/>
          <w:u w:val="single"/>
        </w:rPr>
        <w:t>και ρητή μέθοδο επίλυσης</w:t>
      </w:r>
    </w:p>
    <w:p w:rsidR="004910A6" w:rsidRDefault="006D2DAC" w:rsidP="009142DE">
      <w:pPr>
        <w:spacing w:after="60"/>
        <w:jc w:val="both"/>
      </w:pPr>
      <w:r>
        <w:t>Χαρακτηρίζω την κλίση.</w:t>
      </w:r>
      <w:r w:rsidR="004910A6">
        <w:t xml:space="preserve"> </w:t>
      </w:r>
      <w:r w:rsidR="004910A6" w:rsidRPr="004910A6">
        <w:t>Αν είχαμε ροή ομοιόμορφη (υπόθεση δεν συμβαίνει πάντα, αποκλειστικά για έλεγχο κλίσης) η ροή θα ήταν υποκρίσιμη, υπερκρίσιμη ή κρίσιμη? Εξαίρεση αποτελεί η περίπτωση της οριζόντιας και της αντίστροφης κλίσης που είναι καλό να αποφεύγονται</w:t>
      </w:r>
    </w:p>
    <w:p w:rsidR="009142DE" w:rsidRPr="009142DE" w:rsidRDefault="009142DE" w:rsidP="009142DE">
      <w:pPr>
        <w:spacing w:after="60"/>
        <w:jc w:val="both"/>
      </w:pPr>
      <w:r w:rsidRPr="009142DE">
        <w:rPr>
          <w:position w:val="-24"/>
        </w:rPr>
        <w:object w:dxaOrig="18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8pt;height:30.8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5" DrawAspect="Content" ObjectID="_1540023605" r:id="rId6"/>
        </w:object>
      </w:r>
      <w:r>
        <w:t xml:space="preserve">, </w:t>
      </w:r>
      <w:r>
        <w:rPr>
          <w:lang w:val="en-US"/>
        </w:rPr>
        <w:t>Manning</w:t>
      </w:r>
      <w:r w:rsidRPr="00D710FE">
        <w:t xml:space="preserve"> </w:t>
      </w:r>
      <w:r>
        <w:t>για ομοιόμορφο βάθος</w:t>
      </w:r>
    </w:p>
    <w:p w:rsidR="009142DE" w:rsidRDefault="009142DE" w:rsidP="009142DE">
      <w:pPr>
        <w:spacing w:after="60"/>
        <w:jc w:val="both"/>
      </w:pPr>
      <w:r>
        <w:t>κρίσιμο βάθος (</w:t>
      </w:r>
      <w:r>
        <w:rPr>
          <w:lang w:val="en-US"/>
        </w:rPr>
        <w:t>Fr</w:t>
      </w:r>
      <w:r>
        <w:t>=1)</w:t>
      </w:r>
    </w:p>
    <w:p w:rsidR="009142DE" w:rsidRDefault="0027568E" w:rsidP="009142DE">
      <w:pPr>
        <w:spacing w:after="60"/>
        <w:jc w:val="both"/>
      </w:pPr>
      <w:r w:rsidRPr="0027568E">
        <w:rPr>
          <w:position w:val="-64"/>
        </w:rPr>
        <w:object w:dxaOrig="5700" w:dyaOrig="1020">
          <v:shape id="_x0000_i1026" type="#_x0000_t75" style="width:285.1pt;height:49.95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6" DrawAspect="Content" ObjectID="_1540023606" r:id="rId8"/>
        </w:object>
      </w:r>
      <w:r w:rsidR="009142DE">
        <w:t xml:space="preserve">  (πίνακες)</w:t>
      </w:r>
    </w:p>
    <w:p w:rsidR="004910A6" w:rsidRDefault="0009056E" w:rsidP="009142DE">
      <w:pPr>
        <w:spacing w:after="60"/>
        <w:jc w:val="both"/>
      </w:pPr>
      <w:r w:rsidRPr="004910A6">
        <w:t>Αφού προσδιορίσω την καμπύλη (γράμμα) τότε με βάση τις πραγματικές συνθήκες ελέγχω το πραγματικό βάθος ροής με βάση τους πίνακες και αντιστοιχώ τον αριθμό</w:t>
      </w:r>
      <w:r w:rsidR="004910A6">
        <w:t xml:space="preserve"> σε σχέση με το κρίσιμο βάθος και το βάθος ομοιόμορφης ροής. Προσοχή πολλές φορές το κρί</w:t>
      </w:r>
      <w:r w:rsidR="00476184">
        <w:t>σ</w:t>
      </w:r>
      <w:r w:rsidR="004910A6">
        <w:t xml:space="preserve">ιμο βάθος εμφανίζεται εξ ορισμού σε κάποιες διατομές. </w:t>
      </w:r>
    </w:p>
    <w:p w:rsidR="004910A6" w:rsidRDefault="006D2DAC" w:rsidP="009142DE">
      <w:pPr>
        <w:spacing w:after="60"/>
        <w:jc w:val="both"/>
      </w:pPr>
      <w:r>
        <w:t xml:space="preserve">Προσδιορίζω την καμπύλη. Σχόλιο: Γράμμα (κλίση) </w:t>
      </w:r>
      <w:r>
        <w:rPr>
          <w:vertAlign w:val="subscript"/>
        </w:rPr>
        <w:t>Αριθμός (κατάσταση ροής)</w:t>
      </w:r>
      <w:r w:rsidR="004910A6">
        <w:t xml:space="preserve"> Συμβουλεύομαι σχετικούς πίνακες:</w:t>
      </w:r>
    </w:p>
    <w:p w:rsidR="004910A6" w:rsidRPr="004910A6" w:rsidRDefault="00D710FE" w:rsidP="004910A6">
      <w:r>
        <w:rPr>
          <w:noProof/>
          <w:lang w:val="en-GB" w:eastAsia="en-GB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0" type="#_x0000_t62" style="position:absolute;margin-left:324.15pt;margin-top:31.2pt;width:156.95pt;height:60.9pt;z-index:2516592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710FE" w:rsidRPr="00D710FE" w:rsidRDefault="00D710FE" w:rsidP="00D710FE">
                  <w:pPr>
                    <w:jc w:val="center"/>
                    <w:rPr>
                      <w:sz w:val="24"/>
                      <w:szCs w:val="24"/>
                    </w:rPr>
                  </w:pPr>
                  <w:r w:rsidRPr="00D710FE">
                    <w:rPr>
                      <w:sz w:val="24"/>
                      <w:szCs w:val="24"/>
                    </w:rPr>
                    <w:t>από διατήρηση της ενέργειας</w:t>
                  </w:r>
                </w:p>
              </w:txbxContent>
            </v:textbox>
          </v:shape>
        </w:pict>
      </w:r>
      <w:r w:rsidR="007962F4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3882292</wp:posOffset>
            </wp:positionH>
            <wp:positionV relativeFrom="paragraph">
              <wp:posOffset>1355286</wp:posOffset>
            </wp:positionV>
            <wp:extent cx="1872273" cy="789354"/>
            <wp:effectExtent l="19050" t="0" r="0" b="0"/>
            <wp:wrapNone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143" t="37183" r="69643" b="48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273" cy="789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0A6" w:rsidRPr="004910A6">
        <w:rPr>
          <w:noProof/>
          <w:lang w:eastAsia="el-GR"/>
        </w:rPr>
        <w:t xml:space="preserve"> </w:t>
      </w:r>
      <w:r w:rsidR="004910A6" w:rsidRPr="004910A6">
        <w:rPr>
          <w:noProof/>
          <w:lang w:val="en-GB" w:eastAsia="en-GB"/>
        </w:rPr>
        <w:drawing>
          <wp:inline distT="0" distB="0" distL="0" distR="0">
            <wp:extent cx="3834120" cy="4908061"/>
            <wp:effectExtent l="19050" t="0" r="0" b="0"/>
            <wp:docPr id="4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939" cy="4902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910A6" w:rsidRDefault="004910A6" w:rsidP="004910A6">
      <w:r>
        <w:lastRenderedPageBreak/>
        <w:t xml:space="preserve">Αν για την περιοχή η ροή είναι υποκρίσιμη η υπερκρίσιμη καθορίζω αντίστοιχα τη φορά υπολογισμών. </w:t>
      </w:r>
    </w:p>
    <w:p w:rsidR="005246C7" w:rsidRPr="004910A6" w:rsidRDefault="0009056E" w:rsidP="004910A6">
      <w:pPr>
        <w:numPr>
          <w:ilvl w:val="0"/>
          <w:numId w:val="2"/>
        </w:numPr>
      </w:pPr>
      <w:proofErr w:type="spellStart"/>
      <w:r w:rsidRPr="004910A6">
        <w:t>Υποκρίσημη</w:t>
      </w:r>
      <w:proofErr w:type="spellEnd"/>
      <w:r w:rsidRPr="004910A6">
        <w:t xml:space="preserve"> ροή: Από κατάντη σε ανάντη (θέμα) εφόσον (τα κύματα βαρύτητας μετακινούνται και ανάντη και κατάντη, ‘φορείς πληροφοριών’)</w:t>
      </w:r>
    </w:p>
    <w:p w:rsidR="004910A6" w:rsidRDefault="0009056E" w:rsidP="004910A6">
      <w:pPr>
        <w:numPr>
          <w:ilvl w:val="0"/>
          <w:numId w:val="2"/>
        </w:numPr>
      </w:pPr>
      <w:r w:rsidRPr="004910A6">
        <w:t xml:space="preserve">Υπερκρίσιμη ροή: Από ανάντη σε κατάντη. «Η υπερκρίσιμη ροή δε γνωρίζει τη συμβαίνει κατάντη αυτής» (τα κύματα βαρύτητας μετακινούνται μόνο κατάντη) </w:t>
      </w:r>
    </w:p>
    <w:p w:rsidR="004910A6" w:rsidRPr="00476184" w:rsidRDefault="004910A6" w:rsidP="004910A6">
      <w:pPr>
        <w:rPr>
          <w:b/>
        </w:rPr>
      </w:pPr>
      <w:r w:rsidRPr="00476184">
        <w:rPr>
          <w:b/>
        </w:rPr>
        <w:t>Έστω ρητή μέθοδος.</w:t>
      </w:r>
    </w:p>
    <w:p w:rsidR="004910A6" w:rsidRDefault="004910A6" w:rsidP="004910A6">
      <w:r>
        <w:t>Εφαρμόζεται για πρισματικούς αγωγούς.</w:t>
      </w:r>
    </w:p>
    <w:p w:rsidR="004910A6" w:rsidRPr="007962F4" w:rsidRDefault="00A85B76" w:rsidP="00AF5C08">
      <w:pPr>
        <w:jc w:val="both"/>
      </w:pPr>
      <w:r>
        <w:t xml:space="preserve">Ξέρω το εύρος για τα βάθη ροής αλλά δεν ξέρω την οριζόντια απόσταση. Αυθαίρετα επιλέγω μία </w:t>
      </w:r>
      <w:proofErr w:type="spellStart"/>
      <w:r>
        <w:t>διαμέριση</w:t>
      </w:r>
      <w:proofErr w:type="spellEnd"/>
      <w:r>
        <w:t xml:space="preserve">  στα βάθη ροής (προφανώς, η μικρή </w:t>
      </w:r>
      <w:proofErr w:type="spellStart"/>
      <w:r>
        <w:t>διαμέριση</w:t>
      </w:r>
      <w:proofErr w:type="spellEnd"/>
      <w:r>
        <w:t xml:space="preserve"> είναι εις βάρος της ακρίβειας, </w:t>
      </w:r>
      <w:proofErr w:type="spellStart"/>
      <w:r>
        <w:t>ασκησιολογικά</w:t>
      </w:r>
      <w:proofErr w:type="spellEnd"/>
      <w:r>
        <w:t xml:space="preserve"> όμως μπορεί να είναι ένα μόνο βήμα) . Ζητούμενο το Δ</w:t>
      </w:r>
      <w:r w:rsidRPr="007962F4">
        <w:t>x</w:t>
      </w:r>
    </w:p>
    <w:p w:rsidR="00A85B76" w:rsidRDefault="00A85B76" w:rsidP="00AF5C08">
      <w:pPr>
        <w:jc w:val="both"/>
      </w:pPr>
      <w:r w:rsidRPr="00D710FE">
        <w:rPr>
          <w:u w:val="single"/>
        </w:rPr>
        <w:t>Από την εξίσωση της ενέργειας</w:t>
      </w:r>
      <w:r>
        <w:t xml:space="preserve"> ισχύει:</w:t>
      </w:r>
    </w:p>
    <w:p w:rsidR="00A85B76" w:rsidRDefault="00D710FE" w:rsidP="004910A6">
      <w:r w:rsidRPr="00AF5C08">
        <w:rPr>
          <w:position w:val="-32"/>
        </w:rPr>
        <w:object w:dxaOrig="5899" w:dyaOrig="1100">
          <v:shape id="_x0000_i1028" type="#_x0000_t75" style="width:295.5pt;height:54.5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8" DrawAspect="Content" ObjectID="_1540023607" r:id="rId12"/>
        </w:object>
      </w:r>
    </w:p>
    <w:p w:rsidR="00476184" w:rsidRDefault="00476184" w:rsidP="00476184">
      <w:pPr>
        <w:jc w:val="both"/>
      </w:pPr>
      <w:r>
        <w:t xml:space="preserve">Για τη μέση εκτίμηση της κλίσης της γραμμής ενέργειας  υπάρχουν πολλές προσεγγίσεις που στηρίζονται ότι τοπικά ισχύει </w:t>
      </w:r>
      <w:r w:rsidRPr="00915674">
        <w:rPr>
          <w:i/>
        </w:rPr>
        <w:t xml:space="preserve">η εξίσωση του </w:t>
      </w:r>
      <w:r w:rsidRPr="00915674">
        <w:rPr>
          <w:i/>
          <w:lang w:val="en-US"/>
        </w:rPr>
        <w:t>Manning</w:t>
      </w:r>
      <w:r w:rsidR="00915674">
        <w:t xml:space="preserve"> όπου ως κλίση τίθεται η κλίση της εξίσωσης ενέργειας</w:t>
      </w:r>
      <w:r w:rsidRPr="00D710FE">
        <w:t xml:space="preserve">. </w:t>
      </w:r>
      <w:r>
        <w:t>Η αξιόπιστη προσέγγιση δίνει ήπια μεταβολή της κλίσης για βραδέως μεταβαλλόμενη ροή. Εκεί που πλησιάζω ομοιόμορφη ροή η κλίση πρέπει να είναι περίπου η κλίση του πυθμένα.</w:t>
      </w:r>
    </w:p>
    <w:p w:rsidR="004C1811" w:rsidRDefault="00476184" w:rsidP="00476184">
      <w:pPr>
        <w:jc w:val="both"/>
      </w:pPr>
      <w:r>
        <w:t xml:space="preserve">Έστω </w:t>
      </w:r>
      <w:r w:rsidR="00D710FE">
        <w:t xml:space="preserve"> η μέση κλίση της γραμμής ενέργειας (αναγκαστικά προσφεύγω σε παραδοχή) </w:t>
      </w:r>
      <w:r w:rsidR="0060195B" w:rsidRPr="00476184">
        <w:rPr>
          <w:position w:val="-32"/>
        </w:rPr>
        <w:object w:dxaOrig="4700" w:dyaOrig="820">
          <v:shape id="_x0000_i1027" type="#_x0000_t75" style="width:235.15pt;height:41.2pt" o:ole="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7" DrawAspect="Content" ObjectID="_1540023608" r:id="rId14"/>
        </w:object>
      </w:r>
      <w:r w:rsidR="009142DE" w:rsidRPr="00D710FE">
        <w:t xml:space="preserve"> (</w:t>
      </w:r>
      <w:r w:rsidR="009142DE">
        <w:t>προσέγγιση)</w:t>
      </w:r>
    </w:p>
    <w:p w:rsidR="004910A6" w:rsidRDefault="004C1811" w:rsidP="00D710FE">
      <w:pPr>
        <w:jc w:val="both"/>
      </w:pPr>
      <w:r>
        <w:rPr>
          <w:noProof/>
          <w:lang w:val="en-GB" w:eastAsia="en-GB"/>
        </w:rPr>
        <w:drawing>
          <wp:inline distT="0" distB="0" distL="0" distR="0">
            <wp:extent cx="6100516" cy="2532185"/>
            <wp:effectExtent l="1905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5707" t="33421" r="33702" b="21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516" cy="253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0A6" w:rsidSect="002F38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73799"/>
    <w:multiLevelType w:val="hybridMultilevel"/>
    <w:tmpl w:val="71B6D70A"/>
    <w:lvl w:ilvl="0" w:tplc="5AE68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80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AF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0B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0CD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8C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0F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8D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4D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0820962"/>
    <w:multiLevelType w:val="hybridMultilevel"/>
    <w:tmpl w:val="62E0BF08"/>
    <w:lvl w:ilvl="0" w:tplc="0F1E4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943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826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2B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620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F8B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4D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E1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25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20"/>
  <w:characterSpacingControl w:val="doNotCompress"/>
  <w:compat/>
  <w:rsids>
    <w:rsidRoot w:val="006D2DAC"/>
    <w:rsid w:val="000219DD"/>
    <w:rsid w:val="00030098"/>
    <w:rsid w:val="0003320D"/>
    <w:rsid w:val="00036A78"/>
    <w:rsid w:val="00052619"/>
    <w:rsid w:val="00063DA2"/>
    <w:rsid w:val="00065AE1"/>
    <w:rsid w:val="00066B94"/>
    <w:rsid w:val="00067E05"/>
    <w:rsid w:val="00073DB0"/>
    <w:rsid w:val="00074344"/>
    <w:rsid w:val="00076363"/>
    <w:rsid w:val="000870F3"/>
    <w:rsid w:val="0009056E"/>
    <w:rsid w:val="00093532"/>
    <w:rsid w:val="00096ADF"/>
    <w:rsid w:val="00096DF5"/>
    <w:rsid w:val="000A107D"/>
    <w:rsid w:val="000A11C0"/>
    <w:rsid w:val="000B184F"/>
    <w:rsid w:val="000B6995"/>
    <w:rsid w:val="000C04B3"/>
    <w:rsid w:val="000C45F4"/>
    <w:rsid w:val="000C574A"/>
    <w:rsid w:val="000C7B61"/>
    <w:rsid w:val="000D504D"/>
    <w:rsid w:val="000D5353"/>
    <w:rsid w:val="000D7FA3"/>
    <w:rsid w:val="000E2549"/>
    <w:rsid w:val="00100F29"/>
    <w:rsid w:val="00107932"/>
    <w:rsid w:val="0011136C"/>
    <w:rsid w:val="001138FA"/>
    <w:rsid w:val="0011588A"/>
    <w:rsid w:val="0012347D"/>
    <w:rsid w:val="00123707"/>
    <w:rsid w:val="001257F9"/>
    <w:rsid w:val="00127CCF"/>
    <w:rsid w:val="001301EE"/>
    <w:rsid w:val="00130F94"/>
    <w:rsid w:val="00134702"/>
    <w:rsid w:val="001411EE"/>
    <w:rsid w:val="001432E4"/>
    <w:rsid w:val="00143945"/>
    <w:rsid w:val="00144097"/>
    <w:rsid w:val="00162AB7"/>
    <w:rsid w:val="0017206F"/>
    <w:rsid w:val="001775BF"/>
    <w:rsid w:val="0018394C"/>
    <w:rsid w:val="001A0E95"/>
    <w:rsid w:val="001A3DF9"/>
    <w:rsid w:val="001A467F"/>
    <w:rsid w:val="001B0482"/>
    <w:rsid w:val="001C30EE"/>
    <w:rsid w:val="001D41FE"/>
    <w:rsid w:val="001E0223"/>
    <w:rsid w:val="001E0C94"/>
    <w:rsid w:val="001E6682"/>
    <w:rsid w:val="00205760"/>
    <w:rsid w:val="00207525"/>
    <w:rsid w:val="00215AAE"/>
    <w:rsid w:val="002250FC"/>
    <w:rsid w:val="00225FF6"/>
    <w:rsid w:val="002307FB"/>
    <w:rsid w:val="00236317"/>
    <w:rsid w:val="00240F3B"/>
    <w:rsid w:val="002521BA"/>
    <w:rsid w:val="002537FE"/>
    <w:rsid w:val="0025492D"/>
    <w:rsid w:val="002559F1"/>
    <w:rsid w:val="0025743B"/>
    <w:rsid w:val="00270111"/>
    <w:rsid w:val="002703EA"/>
    <w:rsid w:val="00273152"/>
    <w:rsid w:val="0027568E"/>
    <w:rsid w:val="002800D9"/>
    <w:rsid w:val="00281E86"/>
    <w:rsid w:val="0029230D"/>
    <w:rsid w:val="002956AB"/>
    <w:rsid w:val="00296312"/>
    <w:rsid w:val="0029633A"/>
    <w:rsid w:val="002972BB"/>
    <w:rsid w:val="002A2F6E"/>
    <w:rsid w:val="002A478A"/>
    <w:rsid w:val="002A5A55"/>
    <w:rsid w:val="002B1AF7"/>
    <w:rsid w:val="002B4618"/>
    <w:rsid w:val="002B6E2E"/>
    <w:rsid w:val="002B78AB"/>
    <w:rsid w:val="002C2B8A"/>
    <w:rsid w:val="002C3B68"/>
    <w:rsid w:val="002E0174"/>
    <w:rsid w:val="002E0C3C"/>
    <w:rsid w:val="002E5106"/>
    <w:rsid w:val="002F0746"/>
    <w:rsid w:val="002F2386"/>
    <w:rsid w:val="002F386E"/>
    <w:rsid w:val="002F5437"/>
    <w:rsid w:val="002F5868"/>
    <w:rsid w:val="002F59DC"/>
    <w:rsid w:val="002F7EEE"/>
    <w:rsid w:val="003057EF"/>
    <w:rsid w:val="00321647"/>
    <w:rsid w:val="00325FB1"/>
    <w:rsid w:val="0032743C"/>
    <w:rsid w:val="003326F1"/>
    <w:rsid w:val="00337883"/>
    <w:rsid w:val="003435CB"/>
    <w:rsid w:val="00344521"/>
    <w:rsid w:val="00345E0D"/>
    <w:rsid w:val="00346604"/>
    <w:rsid w:val="0035099A"/>
    <w:rsid w:val="00351338"/>
    <w:rsid w:val="0035230B"/>
    <w:rsid w:val="00354CD2"/>
    <w:rsid w:val="00360F90"/>
    <w:rsid w:val="00361359"/>
    <w:rsid w:val="003633C8"/>
    <w:rsid w:val="003743E1"/>
    <w:rsid w:val="00374A17"/>
    <w:rsid w:val="0038224F"/>
    <w:rsid w:val="003923BD"/>
    <w:rsid w:val="003A755A"/>
    <w:rsid w:val="003C2C2C"/>
    <w:rsid w:val="003C34F2"/>
    <w:rsid w:val="003D5234"/>
    <w:rsid w:val="003E322B"/>
    <w:rsid w:val="003E643A"/>
    <w:rsid w:val="003F379F"/>
    <w:rsid w:val="003F5B26"/>
    <w:rsid w:val="00401D6D"/>
    <w:rsid w:val="00404B6F"/>
    <w:rsid w:val="00406FF2"/>
    <w:rsid w:val="00411C8F"/>
    <w:rsid w:val="00411ECE"/>
    <w:rsid w:val="00414FD5"/>
    <w:rsid w:val="00434897"/>
    <w:rsid w:val="00434E29"/>
    <w:rsid w:val="004358E4"/>
    <w:rsid w:val="00441430"/>
    <w:rsid w:val="004422EA"/>
    <w:rsid w:val="004426AC"/>
    <w:rsid w:val="00443108"/>
    <w:rsid w:val="004470B6"/>
    <w:rsid w:val="00447940"/>
    <w:rsid w:val="004513FD"/>
    <w:rsid w:val="00453848"/>
    <w:rsid w:val="00454D9F"/>
    <w:rsid w:val="004568A5"/>
    <w:rsid w:val="004626C3"/>
    <w:rsid w:val="00470E02"/>
    <w:rsid w:val="0047158A"/>
    <w:rsid w:val="00476184"/>
    <w:rsid w:val="004830DE"/>
    <w:rsid w:val="00485B33"/>
    <w:rsid w:val="004910A6"/>
    <w:rsid w:val="00492084"/>
    <w:rsid w:val="00492EEA"/>
    <w:rsid w:val="004A5554"/>
    <w:rsid w:val="004A7C92"/>
    <w:rsid w:val="004B1133"/>
    <w:rsid w:val="004B3048"/>
    <w:rsid w:val="004B5DF2"/>
    <w:rsid w:val="004C1811"/>
    <w:rsid w:val="004C37F8"/>
    <w:rsid w:val="004C4BB8"/>
    <w:rsid w:val="004C69A4"/>
    <w:rsid w:val="004C6FE1"/>
    <w:rsid w:val="004D09B7"/>
    <w:rsid w:val="004D2664"/>
    <w:rsid w:val="004D62CF"/>
    <w:rsid w:val="00505E23"/>
    <w:rsid w:val="005246C7"/>
    <w:rsid w:val="00527D9E"/>
    <w:rsid w:val="00527E6B"/>
    <w:rsid w:val="005308A2"/>
    <w:rsid w:val="005338A1"/>
    <w:rsid w:val="00533AE3"/>
    <w:rsid w:val="0053756D"/>
    <w:rsid w:val="005637CE"/>
    <w:rsid w:val="00564CC8"/>
    <w:rsid w:val="00565C75"/>
    <w:rsid w:val="0057064F"/>
    <w:rsid w:val="005731CB"/>
    <w:rsid w:val="00580C3A"/>
    <w:rsid w:val="005904CB"/>
    <w:rsid w:val="00593E18"/>
    <w:rsid w:val="00593E77"/>
    <w:rsid w:val="005A1882"/>
    <w:rsid w:val="005A2200"/>
    <w:rsid w:val="005A5F7E"/>
    <w:rsid w:val="005A6547"/>
    <w:rsid w:val="005B3131"/>
    <w:rsid w:val="005C5A84"/>
    <w:rsid w:val="005D534C"/>
    <w:rsid w:val="005E01E3"/>
    <w:rsid w:val="005E17EC"/>
    <w:rsid w:val="005E623F"/>
    <w:rsid w:val="005E6E13"/>
    <w:rsid w:val="005F2456"/>
    <w:rsid w:val="005F40D8"/>
    <w:rsid w:val="005F6D80"/>
    <w:rsid w:val="005F785F"/>
    <w:rsid w:val="005F7A81"/>
    <w:rsid w:val="0060195B"/>
    <w:rsid w:val="0061754D"/>
    <w:rsid w:val="006241D4"/>
    <w:rsid w:val="006252BE"/>
    <w:rsid w:val="0062792D"/>
    <w:rsid w:val="00635F81"/>
    <w:rsid w:val="00640DB1"/>
    <w:rsid w:val="006424E0"/>
    <w:rsid w:val="006433DF"/>
    <w:rsid w:val="00643A1B"/>
    <w:rsid w:val="00645898"/>
    <w:rsid w:val="00673C9F"/>
    <w:rsid w:val="00680C9E"/>
    <w:rsid w:val="00683371"/>
    <w:rsid w:val="0068363C"/>
    <w:rsid w:val="00684D07"/>
    <w:rsid w:val="00685144"/>
    <w:rsid w:val="006A1A5C"/>
    <w:rsid w:val="006A24F4"/>
    <w:rsid w:val="006A2D0B"/>
    <w:rsid w:val="006A6EA9"/>
    <w:rsid w:val="006B0BD0"/>
    <w:rsid w:val="006B179F"/>
    <w:rsid w:val="006B20C4"/>
    <w:rsid w:val="006B54BF"/>
    <w:rsid w:val="006B5B6C"/>
    <w:rsid w:val="006C4EB1"/>
    <w:rsid w:val="006D03C7"/>
    <w:rsid w:val="006D2DAC"/>
    <w:rsid w:val="006D5E65"/>
    <w:rsid w:val="006E0556"/>
    <w:rsid w:val="006E07CB"/>
    <w:rsid w:val="006E2775"/>
    <w:rsid w:val="006E55F3"/>
    <w:rsid w:val="006E66F3"/>
    <w:rsid w:val="006F0BA9"/>
    <w:rsid w:val="006F4ED5"/>
    <w:rsid w:val="006F6929"/>
    <w:rsid w:val="00712BDE"/>
    <w:rsid w:val="00713910"/>
    <w:rsid w:val="007160C1"/>
    <w:rsid w:val="00716D14"/>
    <w:rsid w:val="00717067"/>
    <w:rsid w:val="00721607"/>
    <w:rsid w:val="00722380"/>
    <w:rsid w:val="007307EC"/>
    <w:rsid w:val="0073371C"/>
    <w:rsid w:val="00742461"/>
    <w:rsid w:val="00744913"/>
    <w:rsid w:val="0075624C"/>
    <w:rsid w:val="0076042F"/>
    <w:rsid w:val="007615B2"/>
    <w:rsid w:val="00765041"/>
    <w:rsid w:val="00766565"/>
    <w:rsid w:val="00767AD2"/>
    <w:rsid w:val="00770D7D"/>
    <w:rsid w:val="007718F4"/>
    <w:rsid w:val="00792087"/>
    <w:rsid w:val="0079443F"/>
    <w:rsid w:val="007962F4"/>
    <w:rsid w:val="007A3301"/>
    <w:rsid w:val="007C1020"/>
    <w:rsid w:val="007C4BF3"/>
    <w:rsid w:val="007E0C8B"/>
    <w:rsid w:val="007F0E24"/>
    <w:rsid w:val="007F2EB5"/>
    <w:rsid w:val="007F693D"/>
    <w:rsid w:val="007F6C60"/>
    <w:rsid w:val="00802BE0"/>
    <w:rsid w:val="008156B2"/>
    <w:rsid w:val="00816C9D"/>
    <w:rsid w:val="0082011A"/>
    <w:rsid w:val="0082083B"/>
    <w:rsid w:val="00821ABD"/>
    <w:rsid w:val="008248ED"/>
    <w:rsid w:val="00824B55"/>
    <w:rsid w:val="00826CE6"/>
    <w:rsid w:val="00827970"/>
    <w:rsid w:val="00834DCE"/>
    <w:rsid w:val="00842D52"/>
    <w:rsid w:val="008624DD"/>
    <w:rsid w:val="00866F4E"/>
    <w:rsid w:val="00866FD2"/>
    <w:rsid w:val="0088468E"/>
    <w:rsid w:val="0089004F"/>
    <w:rsid w:val="00893F61"/>
    <w:rsid w:val="00894584"/>
    <w:rsid w:val="008976DD"/>
    <w:rsid w:val="00897C4F"/>
    <w:rsid w:val="008A1EFB"/>
    <w:rsid w:val="008A424C"/>
    <w:rsid w:val="008A4AEE"/>
    <w:rsid w:val="008A4F37"/>
    <w:rsid w:val="008A5E2B"/>
    <w:rsid w:val="008B0103"/>
    <w:rsid w:val="008B2DBF"/>
    <w:rsid w:val="008B5FCB"/>
    <w:rsid w:val="008B7F97"/>
    <w:rsid w:val="008C1D3E"/>
    <w:rsid w:val="008E28BB"/>
    <w:rsid w:val="008E368E"/>
    <w:rsid w:val="008E3F4B"/>
    <w:rsid w:val="008E4465"/>
    <w:rsid w:val="008F2CBE"/>
    <w:rsid w:val="0090761F"/>
    <w:rsid w:val="0091352F"/>
    <w:rsid w:val="009142DE"/>
    <w:rsid w:val="00915674"/>
    <w:rsid w:val="0092014F"/>
    <w:rsid w:val="00932DA5"/>
    <w:rsid w:val="00943BCB"/>
    <w:rsid w:val="00944F59"/>
    <w:rsid w:val="00945158"/>
    <w:rsid w:val="00945784"/>
    <w:rsid w:val="009538AC"/>
    <w:rsid w:val="00961E25"/>
    <w:rsid w:val="00966555"/>
    <w:rsid w:val="009730B7"/>
    <w:rsid w:val="009735BB"/>
    <w:rsid w:val="00973E44"/>
    <w:rsid w:val="00975D85"/>
    <w:rsid w:val="009842C2"/>
    <w:rsid w:val="00984D89"/>
    <w:rsid w:val="009875BF"/>
    <w:rsid w:val="00992D71"/>
    <w:rsid w:val="009948DC"/>
    <w:rsid w:val="00997E32"/>
    <w:rsid w:val="009A0565"/>
    <w:rsid w:val="009C1BDF"/>
    <w:rsid w:val="009C1DBB"/>
    <w:rsid w:val="009C2A5B"/>
    <w:rsid w:val="009C2B99"/>
    <w:rsid w:val="009C66C9"/>
    <w:rsid w:val="009D3C2C"/>
    <w:rsid w:val="009E35BD"/>
    <w:rsid w:val="009E3F60"/>
    <w:rsid w:val="009F049E"/>
    <w:rsid w:val="00A01EA9"/>
    <w:rsid w:val="00A02B94"/>
    <w:rsid w:val="00A1072F"/>
    <w:rsid w:val="00A13F23"/>
    <w:rsid w:val="00A14817"/>
    <w:rsid w:val="00A22C73"/>
    <w:rsid w:val="00A2662D"/>
    <w:rsid w:val="00A30D84"/>
    <w:rsid w:val="00A32B31"/>
    <w:rsid w:val="00A34A4D"/>
    <w:rsid w:val="00A41FD4"/>
    <w:rsid w:val="00A443FC"/>
    <w:rsid w:val="00A479B5"/>
    <w:rsid w:val="00A5637E"/>
    <w:rsid w:val="00A62EF5"/>
    <w:rsid w:val="00A6413E"/>
    <w:rsid w:val="00A658B9"/>
    <w:rsid w:val="00A75334"/>
    <w:rsid w:val="00A84B01"/>
    <w:rsid w:val="00A85B76"/>
    <w:rsid w:val="00A91A5A"/>
    <w:rsid w:val="00A91C6D"/>
    <w:rsid w:val="00A9402B"/>
    <w:rsid w:val="00A950F2"/>
    <w:rsid w:val="00AA06B3"/>
    <w:rsid w:val="00AA1265"/>
    <w:rsid w:val="00AA6034"/>
    <w:rsid w:val="00AB30C8"/>
    <w:rsid w:val="00AB48FB"/>
    <w:rsid w:val="00AC32C1"/>
    <w:rsid w:val="00AC359A"/>
    <w:rsid w:val="00AD06BA"/>
    <w:rsid w:val="00AD0798"/>
    <w:rsid w:val="00AD0E24"/>
    <w:rsid w:val="00AD361B"/>
    <w:rsid w:val="00AD55AF"/>
    <w:rsid w:val="00AD560F"/>
    <w:rsid w:val="00AE0425"/>
    <w:rsid w:val="00AE756F"/>
    <w:rsid w:val="00AF041E"/>
    <w:rsid w:val="00AF0B4D"/>
    <w:rsid w:val="00AF1371"/>
    <w:rsid w:val="00AF2382"/>
    <w:rsid w:val="00AF29D7"/>
    <w:rsid w:val="00AF581F"/>
    <w:rsid w:val="00AF5C08"/>
    <w:rsid w:val="00B076C0"/>
    <w:rsid w:val="00B10A64"/>
    <w:rsid w:val="00B1319D"/>
    <w:rsid w:val="00B206E3"/>
    <w:rsid w:val="00B255FE"/>
    <w:rsid w:val="00B25F50"/>
    <w:rsid w:val="00B26242"/>
    <w:rsid w:val="00B27AE1"/>
    <w:rsid w:val="00B307C5"/>
    <w:rsid w:val="00B33BD6"/>
    <w:rsid w:val="00B35C62"/>
    <w:rsid w:val="00B36A45"/>
    <w:rsid w:val="00B375FE"/>
    <w:rsid w:val="00B42B4B"/>
    <w:rsid w:val="00B42EB6"/>
    <w:rsid w:val="00B44E41"/>
    <w:rsid w:val="00B517D7"/>
    <w:rsid w:val="00B604E0"/>
    <w:rsid w:val="00B61CDC"/>
    <w:rsid w:val="00B626AD"/>
    <w:rsid w:val="00B63F02"/>
    <w:rsid w:val="00B66BDD"/>
    <w:rsid w:val="00B72AF6"/>
    <w:rsid w:val="00B74BE8"/>
    <w:rsid w:val="00B77B5A"/>
    <w:rsid w:val="00B82A55"/>
    <w:rsid w:val="00B82DEA"/>
    <w:rsid w:val="00B82E15"/>
    <w:rsid w:val="00B82E69"/>
    <w:rsid w:val="00B856DE"/>
    <w:rsid w:val="00B862A0"/>
    <w:rsid w:val="00B92CE3"/>
    <w:rsid w:val="00B9348D"/>
    <w:rsid w:val="00B95C74"/>
    <w:rsid w:val="00B961BD"/>
    <w:rsid w:val="00BA5039"/>
    <w:rsid w:val="00BA6E55"/>
    <w:rsid w:val="00BB1EB6"/>
    <w:rsid w:val="00BB2381"/>
    <w:rsid w:val="00BC4BC3"/>
    <w:rsid w:val="00BC55BC"/>
    <w:rsid w:val="00BC762A"/>
    <w:rsid w:val="00BD2FE6"/>
    <w:rsid w:val="00BD7198"/>
    <w:rsid w:val="00BD7608"/>
    <w:rsid w:val="00BE0313"/>
    <w:rsid w:val="00BE31C1"/>
    <w:rsid w:val="00BE4686"/>
    <w:rsid w:val="00BE75F1"/>
    <w:rsid w:val="00BF50E8"/>
    <w:rsid w:val="00C01847"/>
    <w:rsid w:val="00C1626A"/>
    <w:rsid w:val="00C17EFD"/>
    <w:rsid w:val="00C2073C"/>
    <w:rsid w:val="00C22F07"/>
    <w:rsid w:val="00C2307D"/>
    <w:rsid w:val="00C2568C"/>
    <w:rsid w:val="00C264DB"/>
    <w:rsid w:val="00C3577C"/>
    <w:rsid w:val="00C35FBB"/>
    <w:rsid w:val="00C369C1"/>
    <w:rsid w:val="00C42AEE"/>
    <w:rsid w:val="00C473D2"/>
    <w:rsid w:val="00C53A7E"/>
    <w:rsid w:val="00C54C69"/>
    <w:rsid w:val="00C55B22"/>
    <w:rsid w:val="00C62FCC"/>
    <w:rsid w:val="00C66E73"/>
    <w:rsid w:val="00C721BF"/>
    <w:rsid w:val="00C73307"/>
    <w:rsid w:val="00C83515"/>
    <w:rsid w:val="00C85DC6"/>
    <w:rsid w:val="00C92FE2"/>
    <w:rsid w:val="00CA0961"/>
    <w:rsid w:val="00CA4610"/>
    <w:rsid w:val="00CA4C46"/>
    <w:rsid w:val="00CA5A9D"/>
    <w:rsid w:val="00CA5E6B"/>
    <w:rsid w:val="00CA6CBC"/>
    <w:rsid w:val="00CA7C87"/>
    <w:rsid w:val="00CB0677"/>
    <w:rsid w:val="00CB46C5"/>
    <w:rsid w:val="00CC0D98"/>
    <w:rsid w:val="00CC4A2B"/>
    <w:rsid w:val="00CC4CBD"/>
    <w:rsid w:val="00CC4D1E"/>
    <w:rsid w:val="00CD1A45"/>
    <w:rsid w:val="00CD447C"/>
    <w:rsid w:val="00CD529B"/>
    <w:rsid w:val="00CD6F90"/>
    <w:rsid w:val="00CD76C7"/>
    <w:rsid w:val="00CE11CD"/>
    <w:rsid w:val="00CE2F4E"/>
    <w:rsid w:val="00CE78C6"/>
    <w:rsid w:val="00CF1322"/>
    <w:rsid w:val="00CF26E7"/>
    <w:rsid w:val="00CF367E"/>
    <w:rsid w:val="00D01290"/>
    <w:rsid w:val="00D12406"/>
    <w:rsid w:val="00D12EDB"/>
    <w:rsid w:val="00D16423"/>
    <w:rsid w:val="00D23732"/>
    <w:rsid w:val="00D2535E"/>
    <w:rsid w:val="00D26171"/>
    <w:rsid w:val="00D34F5B"/>
    <w:rsid w:val="00D3721D"/>
    <w:rsid w:val="00D41995"/>
    <w:rsid w:val="00D52C81"/>
    <w:rsid w:val="00D56995"/>
    <w:rsid w:val="00D57C3F"/>
    <w:rsid w:val="00D650F7"/>
    <w:rsid w:val="00D7082C"/>
    <w:rsid w:val="00D710FE"/>
    <w:rsid w:val="00D80BC6"/>
    <w:rsid w:val="00D814EF"/>
    <w:rsid w:val="00D82AA4"/>
    <w:rsid w:val="00D83F38"/>
    <w:rsid w:val="00D86393"/>
    <w:rsid w:val="00D87548"/>
    <w:rsid w:val="00D87A60"/>
    <w:rsid w:val="00D911F9"/>
    <w:rsid w:val="00DA0698"/>
    <w:rsid w:val="00DA2757"/>
    <w:rsid w:val="00DA376A"/>
    <w:rsid w:val="00DA4CF4"/>
    <w:rsid w:val="00DA5601"/>
    <w:rsid w:val="00DB029D"/>
    <w:rsid w:val="00DB6A94"/>
    <w:rsid w:val="00DC49D4"/>
    <w:rsid w:val="00DC4D6D"/>
    <w:rsid w:val="00DC4DC0"/>
    <w:rsid w:val="00DC7F71"/>
    <w:rsid w:val="00DD51B3"/>
    <w:rsid w:val="00DD5AC4"/>
    <w:rsid w:val="00DD5BA1"/>
    <w:rsid w:val="00DE2D3F"/>
    <w:rsid w:val="00DE3F94"/>
    <w:rsid w:val="00DE42D0"/>
    <w:rsid w:val="00DE5865"/>
    <w:rsid w:val="00DE604B"/>
    <w:rsid w:val="00DE644D"/>
    <w:rsid w:val="00DE7277"/>
    <w:rsid w:val="00DF1A20"/>
    <w:rsid w:val="00E013E2"/>
    <w:rsid w:val="00E03F8C"/>
    <w:rsid w:val="00E0576E"/>
    <w:rsid w:val="00E12F6D"/>
    <w:rsid w:val="00E259CD"/>
    <w:rsid w:val="00E3310C"/>
    <w:rsid w:val="00E42FDC"/>
    <w:rsid w:val="00E44894"/>
    <w:rsid w:val="00E5393F"/>
    <w:rsid w:val="00E61A0D"/>
    <w:rsid w:val="00E63B65"/>
    <w:rsid w:val="00E65154"/>
    <w:rsid w:val="00E70EAB"/>
    <w:rsid w:val="00E74834"/>
    <w:rsid w:val="00E7713C"/>
    <w:rsid w:val="00E823AC"/>
    <w:rsid w:val="00E8504F"/>
    <w:rsid w:val="00E86786"/>
    <w:rsid w:val="00E94B2E"/>
    <w:rsid w:val="00E96EE1"/>
    <w:rsid w:val="00EA1A2E"/>
    <w:rsid w:val="00EA243D"/>
    <w:rsid w:val="00EA5781"/>
    <w:rsid w:val="00EB3123"/>
    <w:rsid w:val="00EC0631"/>
    <w:rsid w:val="00EC20C1"/>
    <w:rsid w:val="00ED3E50"/>
    <w:rsid w:val="00EE4243"/>
    <w:rsid w:val="00EE62E9"/>
    <w:rsid w:val="00EF513A"/>
    <w:rsid w:val="00EF6394"/>
    <w:rsid w:val="00F053B2"/>
    <w:rsid w:val="00F058C0"/>
    <w:rsid w:val="00F079D6"/>
    <w:rsid w:val="00F15CA3"/>
    <w:rsid w:val="00F2452D"/>
    <w:rsid w:val="00F25A44"/>
    <w:rsid w:val="00F273BA"/>
    <w:rsid w:val="00F34512"/>
    <w:rsid w:val="00F35DBA"/>
    <w:rsid w:val="00F360B9"/>
    <w:rsid w:val="00F40413"/>
    <w:rsid w:val="00F46A0D"/>
    <w:rsid w:val="00F53345"/>
    <w:rsid w:val="00F539C1"/>
    <w:rsid w:val="00F55864"/>
    <w:rsid w:val="00F559A8"/>
    <w:rsid w:val="00F70CD4"/>
    <w:rsid w:val="00F716CD"/>
    <w:rsid w:val="00F73462"/>
    <w:rsid w:val="00F73D47"/>
    <w:rsid w:val="00F76C74"/>
    <w:rsid w:val="00F77CE1"/>
    <w:rsid w:val="00F77DCD"/>
    <w:rsid w:val="00F85D6E"/>
    <w:rsid w:val="00F9224F"/>
    <w:rsid w:val="00FA09C8"/>
    <w:rsid w:val="00FB66C4"/>
    <w:rsid w:val="00FC0AC6"/>
    <w:rsid w:val="00FE7FB6"/>
    <w:rsid w:val="00FF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allout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0A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9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10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962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49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895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dcterms:created xsi:type="dcterms:W3CDTF">2015-11-23T14:56:00Z</dcterms:created>
  <dcterms:modified xsi:type="dcterms:W3CDTF">2016-11-07T09:30:00Z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