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7F40" w14:textId="60AD9F97" w:rsidR="008C0FE8" w:rsidRPr="00C53872" w:rsidRDefault="008C0FE8">
      <w:pPr>
        <w:rPr>
          <w:rFonts w:asciiTheme="majorHAnsi" w:hAnsiTheme="majorHAnsi"/>
          <w:b/>
          <w:bCs/>
        </w:rPr>
      </w:pPr>
      <w:r w:rsidRPr="008C0FE8">
        <w:rPr>
          <w:rFonts w:asciiTheme="majorHAnsi" w:hAnsiTheme="majorHAnsi"/>
          <w:b/>
          <w:bCs/>
        </w:rPr>
        <w:t>Υδραυλικό άλμα</w:t>
      </w:r>
      <w:r w:rsidR="00C53872">
        <w:rPr>
          <w:rFonts w:asciiTheme="majorHAnsi" w:hAnsiTheme="majorHAnsi"/>
          <w:b/>
          <w:bCs/>
          <w:lang w:val="en-US"/>
        </w:rPr>
        <w:t xml:space="preserve"> </w:t>
      </w:r>
      <w:r w:rsidR="00C53872">
        <w:rPr>
          <w:rFonts w:asciiTheme="majorHAnsi" w:hAnsiTheme="majorHAnsi"/>
          <w:b/>
          <w:bCs/>
        </w:rPr>
        <w:t xml:space="preserve">εξισώσεις για </w:t>
      </w:r>
      <w:proofErr w:type="spellStart"/>
      <w:r w:rsidR="00C53872">
        <w:rPr>
          <w:rFonts w:asciiTheme="majorHAnsi" w:hAnsiTheme="majorHAnsi"/>
          <w:b/>
          <w:bCs/>
        </w:rPr>
        <w:t>ορθογωνική</w:t>
      </w:r>
      <w:proofErr w:type="spellEnd"/>
      <w:r w:rsidR="00C53872">
        <w:rPr>
          <w:rFonts w:asciiTheme="majorHAnsi" w:hAnsiTheme="majorHAnsi"/>
          <w:b/>
          <w:bCs/>
        </w:rPr>
        <w:t xml:space="preserve"> διατομή-θέμα</w:t>
      </w:r>
    </w:p>
    <w:p w14:paraId="2CE82D82" w14:textId="7A783451" w:rsidR="008C0FE8" w:rsidRDefault="00110622" w:rsidP="00110622">
      <w:pPr>
        <w:pStyle w:val="Web"/>
        <w:spacing w:after="0" w:afterAutospacing="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C0C59" wp14:editId="07EFB72E">
                <wp:simplePos x="0" y="0"/>
                <wp:positionH relativeFrom="column">
                  <wp:posOffset>2543175</wp:posOffset>
                </wp:positionH>
                <wp:positionV relativeFrom="paragraph">
                  <wp:posOffset>1389380</wp:posOffset>
                </wp:positionV>
                <wp:extent cx="333375" cy="552450"/>
                <wp:effectExtent l="38100" t="38100" r="28575" b="19050"/>
                <wp:wrapNone/>
                <wp:docPr id="462173322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1BBC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" o:spid="_x0000_s1026" type="#_x0000_t32" style="position:absolute;margin-left:200.25pt;margin-top:109.4pt;width:26.25pt;height:43.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" strokecolor="black [3040]">
                <v:stroke endarrow="block"/>
              </v:shape>
            </w:pict>
          </mc:Fallback>
        </mc:AlternateContent>
      </w:r>
      <w:r w:rsidR="00F80A8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EE19D" wp14:editId="03B0C116">
                <wp:simplePos x="0" y="0"/>
                <wp:positionH relativeFrom="column">
                  <wp:posOffset>2152650</wp:posOffset>
                </wp:positionH>
                <wp:positionV relativeFrom="paragraph">
                  <wp:posOffset>1932305</wp:posOffset>
                </wp:positionV>
                <wp:extent cx="1228725" cy="257175"/>
                <wp:effectExtent l="0" t="0" r="9525" b="9525"/>
                <wp:wrapNone/>
                <wp:docPr id="395614703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A0AFAE" w14:textId="4D157B1E" w:rsidR="00F80A81" w:rsidRPr="00110622" w:rsidRDefault="00F80A8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110622">
                              <w:rPr>
                                <w:rFonts w:asciiTheme="majorHAnsi" w:hAnsiTheme="majorHAnsi"/>
                              </w:rPr>
                              <w:t>Υδραυλικό άλμα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EE19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169.5pt;margin-top:152.15pt;width:96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" fillcolor="white [3201]" stroked="f" strokeweight=".5pt">
                <v:textbox>
                  <w:txbxContent>
                    <w:p w14:paraId="09A0AFAE" w14:textId="4D157B1E" w:rsidR="00F80A81" w:rsidRPr="00110622" w:rsidRDefault="00F80A81">
                      <w:pPr>
                        <w:rPr>
                          <w:rFonts w:asciiTheme="majorHAnsi" w:hAnsiTheme="majorHAnsi"/>
                        </w:rPr>
                      </w:pPr>
                      <w:r w:rsidRPr="00110622">
                        <w:rPr>
                          <w:rFonts w:asciiTheme="majorHAnsi" w:hAnsiTheme="majorHAnsi"/>
                        </w:rPr>
                        <w:t>Υδραυλικό άλμα</w:t>
                      </w:r>
                    </w:p>
                  </w:txbxContent>
                </v:textbox>
              </v:shape>
            </w:pict>
          </mc:Fallback>
        </mc:AlternateContent>
      </w:r>
      <w:r w:rsidR="008C0FE8">
        <w:rPr>
          <w:noProof/>
        </w:rPr>
        <w:drawing>
          <wp:inline distT="0" distB="0" distL="0" distR="0" wp14:anchorId="6226ADFD" wp14:editId="494D95DE">
            <wp:extent cx="5312079" cy="2641616"/>
            <wp:effectExtent l="0" t="0" r="3175" b="635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383" cy="264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D0F45" w14:textId="19C3282E" w:rsidR="008C0FE8" w:rsidRPr="008C0FE8" w:rsidRDefault="008C0FE8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Σχήμα – 1, </w:t>
      </w:r>
      <w:r w:rsidR="00DE13DD">
        <w:rPr>
          <w:rFonts w:asciiTheme="majorHAnsi" w:hAnsiTheme="majorHAnsi"/>
          <w:i/>
          <w:iCs/>
        </w:rPr>
        <w:t>Παράδειγμα υ</w:t>
      </w:r>
      <w:r w:rsidRPr="008C0FE8">
        <w:rPr>
          <w:rFonts w:asciiTheme="majorHAnsi" w:hAnsiTheme="majorHAnsi"/>
          <w:i/>
          <w:iCs/>
        </w:rPr>
        <w:t>δραυλικ</w:t>
      </w:r>
      <w:r w:rsidR="00DE13DD">
        <w:rPr>
          <w:rFonts w:asciiTheme="majorHAnsi" w:hAnsiTheme="majorHAnsi"/>
          <w:i/>
          <w:iCs/>
        </w:rPr>
        <w:t>ού</w:t>
      </w:r>
      <w:r w:rsidRPr="008C0FE8">
        <w:rPr>
          <w:rFonts w:asciiTheme="majorHAnsi" w:hAnsiTheme="majorHAnsi"/>
          <w:i/>
          <w:iCs/>
        </w:rPr>
        <w:t xml:space="preserve"> άλμα</w:t>
      </w:r>
      <w:r w:rsidR="00DE13DD">
        <w:rPr>
          <w:rFonts w:asciiTheme="majorHAnsi" w:hAnsiTheme="majorHAnsi"/>
          <w:i/>
          <w:iCs/>
        </w:rPr>
        <w:t>τος</w:t>
      </w:r>
      <w:r w:rsidRPr="008C0FE8">
        <w:rPr>
          <w:rFonts w:asciiTheme="majorHAnsi" w:hAnsiTheme="majorHAnsi"/>
          <w:i/>
          <w:iCs/>
        </w:rPr>
        <w:t xml:space="preserve"> σε ροή κάτω από θυρόφραγμα</w:t>
      </w:r>
    </w:p>
    <w:p w14:paraId="727525B5" w14:textId="77777777" w:rsidR="008C0FE8" w:rsidRPr="008C0FE8" w:rsidRDefault="008C0FE8">
      <w:pPr>
        <w:rPr>
          <w:rFonts w:asciiTheme="majorHAnsi" w:hAnsiTheme="majorHAnsi"/>
        </w:rPr>
      </w:pPr>
    </w:p>
    <w:p w14:paraId="2A840BC8" w14:textId="5A404AFB" w:rsidR="00C0193F" w:rsidRDefault="00110622" w:rsidP="0011062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Από την εξίσωση της ειδικής δύναμης και την ισότητά της στις τομές 2 και 3 του παραπάνω σχήματος, προκύπτει</w:t>
      </w:r>
      <w:r w:rsidR="001D60B3" w:rsidRPr="001D60B3">
        <w:rPr>
          <w:rFonts w:asciiTheme="majorHAnsi" w:hAnsiTheme="majorHAnsi"/>
        </w:rPr>
        <w:t>:</w:t>
      </w:r>
    </w:p>
    <w:p w14:paraId="3EB931AC" w14:textId="7B6A82F0" w:rsidR="001D60B3" w:rsidRPr="001D60B3" w:rsidRDefault="00000000">
      <w:pPr>
        <w:rPr>
          <w:rFonts w:asciiTheme="majorHAnsi" w:eastAsiaTheme="minorEastAsia" w:hAnsiTheme="majorHAnsi"/>
          <w:i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1+8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Fr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Cambria Math"/>
                  <w:lang w:val="en-US"/>
                </w:rPr>
                <m:t xml:space="preserve"> - 1</m:t>
              </m:r>
            </m:e>
          </m:d>
          <m:r>
            <w:rPr>
              <w:rFonts w:ascii="Cambria Math" w:hAnsi="Cambria Math"/>
              <w:lang w:val="en-US"/>
            </w:rPr>
            <m:t xml:space="preserve"> ⇒</m:t>
          </m:r>
        </m:oMath>
      </m:oMathPara>
    </w:p>
    <w:p w14:paraId="4723DB55" w14:textId="1827B7DE" w:rsidR="001D60B3" w:rsidRPr="001D60B3" w:rsidRDefault="00000000">
      <w:pPr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1+8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Fr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Cambria Math"/>
                  <w:lang w:val="en-US"/>
                </w:rPr>
                <m:t xml:space="preserve"> - 1</m:t>
              </m:r>
            </m:e>
          </m:d>
          <m:r>
            <w:rPr>
              <w:rFonts w:ascii="Cambria Math" w:hAnsi="Cambria Math"/>
              <w:lang w:val="en-US"/>
            </w:rPr>
            <m:t xml:space="preserve">                                               (1)                   </m:t>
          </m:r>
          <m:r>
            <w:rPr>
              <w:rFonts w:ascii="Cambria Math" w:hAnsi="Cambria Math"/>
            </w:rPr>
            <m:t>και</m:t>
          </m:r>
        </m:oMath>
      </m:oMathPara>
    </w:p>
    <w:p w14:paraId="0DBA7EBC" w14:textId="0AC8DB94" w:rsidR="002B18B9" w:rsidRPr="00110622" w:rsidRDefault="002B18B9" w:rsidP="002B18B9">
      <w:pPr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ΔH 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 xml:space="preserve">                                                                   (2)</m:t>
          </m:r>
        </m:oMath>
      </m:oMathPara>
    </w:p>
    <w:p w14:paraId="3CE213C8" w14:textId="761F9AA7" w:rsidR="00F72C79" w:rsidRDefault="002B18B9" w:rsidP="002B18B9">
      <w:pPr>
        <w:rPr>
          <w:rFonts w:asciiTheme="majorHAnsi" w:hAnsiTheme="majorHAnsi"/>
        </w:rPr>
      </w:pPr>
      <w:r>
        <w:rPr>
          <w:rFonts w:asciiTheme="majorHAnsi" w:hAnsiTheme="majorHAnsi"/>
        </w:rPr>
        <w:t>Επομένως, σκοπεύουμε σε μια έκφραση Δ</w:t>
      </w:r>
      <w:r>
        <w:rPr>
          <w:rFonts w:asciiTheme="majorHAnsi" w:hAnsiTheme="majorHAnsi"/>
          <w:lang w:val="en-US"/>
        </w:rPr>
        <w:t>H</w:t>
      </w:r>
      <w:r w:rsidRPr="002B18B9">
        <w:rPr>
          <w:rFonts w:asciiTheme="majorHAnsi" w:hAnsiTheme="majorHAnsi"/>
        </w:rPr>
        <w:t xml:space="preserve"> = </w:t>
      </w:r>
      <w:r w:rsidRPr="00DE3DC3">
        <w:rPr>
          <w:rFonts w:asciiTheme="majorHAnsi" w:hAnsiTheme="majorHAnsi"/>
          <w:i/>
          <w:iCs/>
          <w:lang w:val="en-US"/>
        </w:rPr>
        <w:t>f</w:t>
      </w:r>
      <w:r w:rsidRPr="002B18B9">
        <w:rPr>
          <w:rFonts w:asciiTheme="majorHAnsi" w:hAnsiTheme="majorHAnsi"/>
        </w:rPr>
        <w:t>(</w:t>
      </w:r>
      <w:r>
        <w:rPr>
          <w:rFonts w:asciiTheme="majorHAnsi" w:hAnsiTheme="majorHAnsi"/>
          <w:lang w:val="en-US"/>
        </w:rPr>
        <w:t>y</w:t>
      </w:r>
      <w:r w:rsidR="00295052">
        <w:rPr>
          <w:rFonts w:asciiTheme="majorHAnsi" w:hAnsiTheme="majorHAnsi"/>
          <w:vertAlign w:val="subscript"/>
        </w:rPr>
        <w:t>1</w:t>
      </w:r>
      <w:r w:rsidRPr="002B18B9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</w:t>
      </w:r>
      <w:r w:rsidR="00DE3DC3">
        <w:rPr>
          <w:rFonts w:asciiTheme="majorHAnsi" w:hAnsiTheme="majorHAnsi"/>
        </w:rPr>
        <w:t>για δεδομένη παροχή:</w:t>
      </w:r>
    </w:p>
    <w:p w14:paraId="04BF14A5" w14:textId="46B2BB56" w:rsidR="00DE3DC3" w:rsidRPr="00295052" w:rsidRDefault="00000000" w:rsidP="002B18B9">
      <w:pPr>
        <w:rPr>
          <w:rFonts w:asciiTheme="majorHAnsi" w:eastAsiaTheme="minorEastAsia" w:hAnsiTheme="majorHAnsi"/>
        </w:rPr>
      </w:pPr>
      <m:oMathPara>
        <m:oMathParaPr>
          <m:jc m:val="left"/>
        </m:oMathParaPr>
        <m:oMath>
          <m:box>
            <m:boxPr>
              <m:opEmu m:val="1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>
                  <m:r>
                    <w:rPr>
                      <w:rFonts w:ascii="Cambria Math" w:hAnsi="Cambria Math"/>
                    </w:rPr>
                    <m:t>1∧2</m:t>
                  </m:r>
                </m:e>
              </m:groupChr>
            </m:e>
          </m:box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  <w:lang w:val="en-US"/>
            </w:rPr>
            <m:t>H</m:t>
          </m:r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1+8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Fr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p>
                              </m:sSubSup>
                            </m:e>
                          </m:rad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 xml:space="preserve"> - 1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1+8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Fr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bSup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 xml:space="preserve"> - 1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</m:t>
              </m:r>
            </m:den>
          </m:f>
        </m:oMath>
      </m:oMathPara>
    </w:p>
    <w:p w14:paraId="04B4115F" w14:textId="0FE39018" w:rsidR="00295052" w:rsidRPr="00E920A9" w:rsidRDefault="00295052" w:rsidP="002B18B9">
      <w:pPr>
        <w:rPr>
          <w:rFonts w:asciiTheme="majorHAnsi" w:eastAsiaTheme="minorEastAsia" w:hAnsiTheme="majorHAnsi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ΔH 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1+8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Fr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bSup>
                        </m:e>
                      </m:rad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1+8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Fr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bSup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 xml:space="preserve"> - 1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</m:t>
              </m:r>
            </m:den>
          </m:f>
        </m:oMath>
      </m:oMathPara>
    </w:p>
    <w:p w14:paraId="56FD564A" w14:textId="77CC92A9" w:rsidR="00E920A9" w:rsidRPr="00CE3915" w:rsidRDefault="00E920A9" w:rsidP="00E920A9">
      <w:pPr>
        <w:rPr>
          <w:rFonts w:asciiTheme="majorHAnsi" w:eastAsiaTheme="minorEastAsia" w:hAnsiTheme="majorHAnsi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  <w:lang w:val="en-US"/>
            </w:rPr>
            <m:t>H</m:t>
          </m:r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8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1+8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Fr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bSup>
                        </m:e>
                      </m:rad>
                      <m:r>
                        <w:rPr>
                          <w:rFonts w:ascii="Cambria Math" w:hAnsi="Cambria Math"/>
                          <w:lang w:val="en-US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1+8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Fr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bSup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 xml:space="preserve"> - 1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</m:t>
              </m:r>
            </m:den>
          </m:f>
          <m:r>
            <w:rPr>
              <w:rFonts w:ascii="Cambria Math" w:hAnsi="Cambria Math"/>
              <w:lang w:val="en-US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16</m:t>
              </m:r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1+8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Fr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bSup>
                        </m:e>
                      </m:rad>
                      <m:r>
                        <w:rPr>
                          <w:rFonts w:ascii="Cambria Math" w:hAnsi="Cambria Math"/>
                          <w:lang w:val="en-US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1+8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Fr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bSup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 xml:space="preserve"> - 1</m:t>
                  </m:r>
                </m:e>
              </m:d>
            </m:den>
          </m:f>
        </m:oMath>
      </m:oMathPara>
    </w:p>
    <w:p w14:paraId="7939EDBA" w14:textId="58F62BD7" w:rsidR="00CE3915" w:rsidRPr="00270C41" w:rsidRDefault="00CE3915" w:rsidP="00E920A9">
      <w:pPr>
        <w:rPr>
          <w:rFonts w:asciiTheme="majorHAnsi" w:eastAsiaTheme="minorEastAsia" w:hAnsiTheme="majorHAnsi"/>
          <w:i/>
        </w:rPr>
      </w:pPr>
      <w:r>
        <w:rPr>
          <w:rFonts w:asciiTheme="majorHAnsi" w:eastAsiaTheme="minorEastAsia" w:hAnsiTheme="majorHAnsi"/>
        </w:rPr>
        <w:t xml:space="preserve">Οπότε προκύπτει η </w:t>
      </w:r>
      <w:r w:rsidR="00270C41">
        <w:rPr>
          <w:rFonts w:asciiTheme="majorHAnsi" w:eastAsiaTheme="minorEastAsia" w:hAnsiTheme="majorHAnsi"/>
        </w:rPr>
        <w:t xml:space="preserve">παρακάτω </w:t>
      </w:r>
      <w:r>
        <w:rPr>
          <w:rFonts w:asciiTheme="majorHAnsi" w:eastAsiaTheme="minorEastAsia" w:hAnsiTheme="majorHAnsi"/>
        </w:rPr>
        <w:t xml:space="preserve">αδιάστατη σχέση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Δ</m:t>
            </m:r>
            <m:r>
              <w:rPr>
                <w:rFonts w:ascii="Cambria Math" w:eastAsiaTheme="minorEastAsia" w:hAnsi="Cambria Math"/>
                <w:lang w:val="en-US"/>
              </w:rPr>
              <m:t>H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 = </m:t>
        </m:r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270C41">
        <w:rPr>
          <w:rFonts w:asciiTheme="majorHAnsi" w:eastAsiaTheme="minorEastAsia" w:hAnsiTheme="majorHAnsi"/>
        </w:rPr>
        <w:t>:</w:t>
      </w:r>
    </w:p>
    <w:p w14:paraId="2B0D27E3" w14:textId="4DAD3B8E" w:rsidR="00837CF4" w:rsidRPr="00CE3915" w:rsidRDefault="00000000" w:rsidP="00E920A9">
      <w:pPr>
        <w:rPr>
          <w:rFonts w:asciiTheme="majorHAnsi" w:eastAsiaTheme="minorEastAsia" w:hAnsiTheme="majorHAnsi"/>
          <w:i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>H</m:t>
              </m:r>
              <m:r>
                <w:rPr>
                  <w:rFonts w:ascii="Cambria Math" w:hAnsi="Cambria Math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16</m:t>
              </m:r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1+8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Fr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bSup>
                        </m:e>
                      </m:rad>
                      <m:r>
                        <w:rPr>
                          <w:rFonts w:ascii="Cambria Math" w:hAnsi="Cambria Math"/>
                          <w:lang w:val="en-US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1+8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Fr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bSup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 xml:space="preserve"> - 1</m:t>
                  </m:r>
                </m:e>
              </m:d>
            </m:den>
          </m:f>
          <m:r>
            <w:rPr>
              <w:rFonts w:ascii="Cambria Math" w:hAnsi="Cambria Math"/>
              <w:lang w:val="en-US"/>
            </w:rPr>
            <m:t xml:space="preserve">                                           (3)</m:t>
          </m:r>
        </m:oMath>
      </m:oMathPara>
    </w:p>
    <w:p w14:paraId="4AC3D88D" w14:textId="0C478B4A" w:rsidR="00E920A9" w:rsidRDefault="00270C41" w:rsidP="002B18B9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Όμως</w:t>
      </w:r>
      <w:r w:rsidR="001155A2">
        <w:rPr>
          <w:rFonts w:asciiTheme="majorHAnsi" w:eastAsiaTheme="minorEastAsia" w:hAnsiTheme="majorHAnsi"/>
        </w:rPr>
        <w:t xml:space="preserve"> η παροχή </w:t>
      </w:r>
      <w:r w:rsidR="00F428ED">
        <w:rPr>
          <w:rFonts w:asciiTheme="majorHAnsi" w:eastAsiaTheme="minorEastAsia" w:hAnsiTheme="majorHAnsi"/>
        </w:rPr>
        <w:t xml:space="preserve">ανά μονάδα πλάτους </w:t>
      </w:r>
      <w:r w:rsidR="001155A2" w:rsidRPr="00F428ED">
        <w:rPr>
          <w:rFonts w:asciiTheme="majorHAnsi" w:eastAsiaTheme="minorEastAsia" w:hAnsiTheme="majorHAnsi"/>
          <w:i/>
          <w:iCs/>
          <w:lang w:val="en-US"/>
        </w:rPr>
        <w:t>q</w:t>
      </w:r>
      <w:r w:rsidR="001155A2" w:rsidRPr="001155A2">
        <w:rPr>
          <w:rFonts w:asciiTheme="majorHAnsi" w:eastAsiaTheme="minorEastAsia" w:hAnsiTheme="majorHAnsi"/>
        </w:rPr>
        <w:t xml:space="preserve"> </w:t>
      </w:r>
      <w:r w:rsidR="004C20D3">
        <w:rPr>
          <w:rFonts w:asciiTheme="majorHAnsi" w:eastAsiaTheme="minorEastAsia" w:hAnsiTheme="majorHAnsi"/>
        </w:rPr>
        <w:t>σχετίζεται με το κρίσιμο βάθος</w:t>
      </w:r>
    </w:p>
    <w:p w14:paraId="26B3FA43" w14:textId="069002C9" w:rsidR="001155A2" w:rsidRPr="00A20791" w:rsidRDefault="001155A2" w:rsidP="002B18B9">
      <w:pPr>
        <w:rPr>
          <w:rFonts w:asciiTheme="majorHAnsi" w:eastAsiaTheme="minorEastAsia" w:hAnsiTheme="majorHAnsi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 xml:space="preserve">q 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 xml:space="preserve">g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c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en-US"/>
            </w:rPr>
            <m:t xml:space="preserve">        (4)         </m:t>
          </m:r>
          <m:r>
            <w:rPr>
              <w:rFonts w:ascii="Cambria Math" w:eastAsiaTheme="minorEastAsia" w:hAnsi="Cambria Math"/>
            </w:rPr>
            <m:t xml:space="preserve">και </m:t>
          </m:r>
          <m:r>
            <w:rPr>
              <w:rFonts w:ascii="Cambria Math" w:eastAsiaTheme="minorEastAsia" w:hAnsi="Cambria Math"/>
              <w:lang w:val="en-US"/>
            </w:rPr>
            <m:t xml:space="preserve">     </m:t>
          </m:r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g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  <w:lang w:val="en-US"/>
            </w:rPr>
            <m:t xml:space="preserve">            (5)</m:t>
          </m:r>
        </m:oMath>
      </m:oMathPara>
    </w:p>
    <w:p w14:paraId="5A4832F9" w14:textId="16284203" w:rsidR="0092197C" w:rsidRPr="009E4414" w:rsidRDefault="00000000" w:rsidP="002B18B9">
      <w:pPr>
        <w:rPr>
          <w:rFonts w:asciiTheme="majorHAnsi" w:eastAsiaTheme="minorEastAsia" w:hAnsiTheme="majorHAnsi"/>
          <w:lang w:val="en-US"/>
        </w:rPr>
      </w:pPr>
      <m:oMathPara>
        <m:oMathParaPr>
          <m:jc m:val="left"/>
        </m:oMathParaPr>
        <m:oMath>
          <m:box>
            <m:boxPr>
              <m:opEmu m:val="1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>
                  <m:r>
                    <w:rPr>
                      <w:rFonts w:ascii="Cambria Math" w:hAnsi="Cambria Math"/>
                      <w:lang w:val="en-US"/>
                    </w:rPr>
                    <m:t>4∧5</m:t>
                  </m:r>
                </m:e>
              </m:groupChr>
            </m:e>
          </m:box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 xml:space="preserve">    Fr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 =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 xml:space="preserve">g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c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 xml:space="preserve">g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                               (6)</m:t>
          </m:r>
        </m:oMath>
      </m:oMathPara>
    </w:p>
    <w:p w14:paraId="3EE77972" w14:textId="2DEDCF06" w:rsidR="00DE3DC3" w:rsidRPr="004C20D3" w:rsidRDefault="00000000" w:rsidP="002B18B9">
      <w:pPr>
        <w:rPr>
          <w:rFonts w:asciiTheme="majorHAnsi" w:eastAsiaTheme="minorEastAsia" w:hAnsiTheme="majorHAnsi"/>
        </w:rPr>
      </w:pPr>
      <m:oMathPara>
        <m:oMathParaPr>
          <m:jc m:val="left"/>
        </m:oMathParaPr>
        <m:oMath>
          <m:groupChr>
            <m:groupChrPr>
              <m:chr m:val="→"/>
              <m:vertJc m:val="bot"/>
              <m:ctrlPr>
                <w:rPr>
                  <w:rFonts w:ascii="Cambria Math" w:hAnsi="Cambria Math"/>
                  <w:i/>
                </w:rPr>
              </m:ctrlPr>
            </m:groupChrPr>
            <m:e>
              <m:r>
                <w:rPr>
                  <w:rFonts w:ascii="Cambria Math" w:hAnsi="Cambria Math"/>
                  <w:lang w:val="en-US"/>
                </w:rPr>
                <m:t>3∧6</m:t>
              </m:r>
            </m:e>
          </m:groupChr>
          <m:r>
            <w:rPr>
              <w:rFonts w:ascii="Cambria Math" w:eastAsiaTheme="minorEastAsia" w:hAnsi="Cambria Math"/>
              <w:lang w:val="en-US"/>
            </w:rPr>
            <m:t xml:space="preserve">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 xml:space="preserve">H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16</m:t>
              </m:r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1+8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n-US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lang w:val="en-US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lang w:val="en-US"/>
                                            </w:rPr>
                                            <m:t>c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lang w:val="en-US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3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  <w:lang w:val="en-US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1+8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n-US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en-US"/>
                                        </w:rPr>
                                        <m:t>c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 xml:space="preserve"> - 1</m:t>
                  </m:r>
                </m:e>
              </m:d>
            </m:den>
          </m:f>
          <m:r>
            <w:rPr>
              <w:rFonts w:ascii="Cambria Math" w:hAnsi="Cambria Math"/>
              <w:lang w:val="en-US"/>
            </w:rPr>
            <m:t xml:space="preserve">  = f(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)      (7)</m:t>
          </m:r>
        </m:oMath>
      </m:oMathPara>
    </w:p>
    <w:p w14:paraId="1A019C9F" w14:textId="5F6A7B50" w:rsidR="004C20D3" w:rsidRPr="004C20D3" w:rsidRDefault="00000000" w:rsidP="002B18B9">
      <w:pPr>
        <w:rPr>
          <w:rFonts w:asciiTheme="majorHAnsi" w:eastAsiaTheme="minorEastAsia" w:hAnsiTheme="majorHAn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Δ</m:t>
              </m:r>
              <m:r>
                <w:rPr>
                  <w:rFonts w:ascii="Cambria Math" w:hAnsi="Cambria Math"/>
                  <w:highlight w:val="yellow"/>
                  <w:lang w:val="en-US"/>
                </w:rPr>
                <m:t xml:space="preserve">H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c</m:t>
                  </m:r>
                </m:sub>
              </m:sSub>
            </m:den>
          </m:f>
          <m:r>
            <w:rPr>
              <w:rFonts w:ascii="Cambria Math" w:eastAsiaTheme="minorEastAsia" w:hAnsi="Cambria Math"/>
              <w:highlight w:val="yellow"/>
              <w:lang w:val="en-US"/>
            </w:rPr>
            <m:t xml:space="preserve"> = </m:t>
          </m:r>
          <m:d>
            <m:dPr>
              <m:ctrlPr>
                <w:rPr>
                  <w:rFonts w:ascii="Cambria Math" w:eastAsiaTheme="minorEastAsia" w:hAnsi="Cambria Math"/>
                  <w:i/>
                  <w:highlight w:val="yellow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highlight w:val="yellow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highlight w:val="yellow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highlight w:val="yellow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highlight w:val="yellow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highlight w:val="yellow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highlight w:val="yellow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highlight w:val="yellow"/>
                          <w:lang w:val="en-US"/>
                        </w:rPr>
                        <m:t>c</m:t>
                      </m:r>
                    </m:sub>
                  </m:sSub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  <w:highlight w:val="yellow"/>
                  <w:lang w:val="en-US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highlight w:val="yellow"/>
                  <w:lang w:val="en-US"/>
                </w:rPr>
                <m:t>16</m:t>
              </m:r>
            </m:den>
          </m:f>
          <m:r>
            <w:rPr>
              <w:rFonts w:ascii="Cambria Math" w:hAnsi="Cambria Math"/>
              <w:highlight w:val="yellow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highlight w:val="yellow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1+8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highlight w:val="yellow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highlight w:val="yellow"/>
                                      <w:lang w:val="en-US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highlight w:val="yellow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  <w:lang w:val="en-US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  <w:lang w:val="en-US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highlight w:val="yellow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  <w:lang w:val="en-US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  <w:lang w:val="en-US"/>
                                            </w:rPr>
                                            <m:t>c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highlight w:val="yellow"/>
                                  <w:lang w:val="en-US"/>
                                </w:rPr>
                                <m:t>-3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3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1+8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highlight w:val="yellow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highlight w:val="yellow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highlight w:val="yellow"/>
                                      <w:lang w:val="en-US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  <w:lang w:val="en-US"/>
                                        </w:rPr>
                                        <m:t>c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highlight w:val="yellow"/>
                              <w:lang w:val="en-US"/>
                            </w:rPr>
                            <m:t>-3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 xml:space="preserve"> - 1</m:t>
                  </m:r>
                </m:e>
              </m:d>
            </m:den>
          </m:f>
          <m:r>
            <w:rPr>
              <w:rFonts w:ascii="Cambria Math" w:hAnsi="Cambria Math"/>
              <w:highlight w:val="yellow"/>
              <w:lang w:val="en-US"/>
            </w:rPr>
            <m:t xml:space="preserve">  = f(</m:t>
          </m:r>
          <m:f>
            <m:fPr>
              <m:ctrlPr>
                <w:rPr>
                  <w:rFonts w:ascii="Cambria Math" w:hAnsi="Cambria Math"/>
                  <w:i/>
                  <w:highlight w:val="yellow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/>
              <w:highlight w:val="yellow"/>
              <w:lang w:val="en-US"/>
            </w:rPr>
            <m:t>)</m:t>
          </m:r>
          <m:r>
            <w:rPr>
              <w:rFonts w:ascii="Cambria Math" w:hAnsi="Cambria Math"/>
              <w:lang w:val="en-US"/>
            </w:rPr>
            <m:t xml:space="preserve">      (7)</m:t>
          </m:r>
        </m:oMath>
      </m:oMathPara>
    </w:p>
    <w:p w14:paraId="23877A23" w14:textId="1EE7AC5E" w:rsidR="00F428ED" w:rsidRDefault="00F428ED" w:rsidP="00F428ED">
      <w:pPr>
        <w:jc w:val="both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Συνεπώς, όταν η υψομετρική διαφορά Δ</w:t>
      </w:r>
      <w:r>
        <w:rPr>
          <w:rFonts w:asciiTheme="majorHAnsi" w:eastAsiaTheme="minorEastAsia" w:hAnsiTheme="majorHAnsi"/>
          <w:lang w:val="en-US"/>
        </w:rPr>
        <w:t>H</w:t>
      </w:r>
      <w:r w:rsidRPr="00F428ED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 xml:space="preserve">είναι γνωστή, τότε το βάθος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Theme="majorHAnsi" w:eastAsiaTheme="minorEastAsia" w:hAnsiTheme="majorHAnsi"/>
        </w:rPr>
        <w:t xml:space="preserve"> είναι γνωστό για δεδομένη παροχή ανά μονάδα πλάτους </w:t>
      </w:r>
      <w:r w:rsidRPr="00F428ED">
        <w:rPr>
          <w:rFonts w:asciiTheme="majorHAnsi" w:eastAsiaTheme="minorEastAsia" w:hAnsiTheme="majorHAnsi"/>
          <w:i/>
          <w:iCs/>
          <w:lang w:val="en-US"/>
        </w:rPr>
        <w:t>q</w:t>
      </w:r>
      <w:r w:rsidRPr="00F428ED">
        <w:rPr>
          <w:rFonts w:asciiTheme="majorHAnsi" w:eastAsiaTheme="minorEastAsia" w:hAnsiTheme="majorHAnsi"/>
        </w:rPr>
        <w:t>.</w:t>
      </w:r>
    </w:p>
    <w:p w14:paraId="0453FF68" w14:textId="77777777" w:rsidR="00110622" w:rsidRDefault="00110622" w:rsidP="00F428ED">
      <w:pPr>
        <w:jc w:val="both"/>
        <w:rPr>
          <w:rFonts w:asciiTheme="majorHAnsi" w:eastAsiaTheme="minorEastAsia" w:hAnsiTheme="majorHAnsi"/>
        </w:rPr>
      </w:pPr>
    </w:p>
    <w:p w14:paraId="261954B4" w14:textId="77777777" w:rsidR="00110622" w:rsidRPr="00F428ED" w:rsidRDefault="00110622" w:rsidP="00F428ED">
      <w:pPr>
        <w:jc w:val="both"/>
        <w:rPr>
          <w:rFonts w:asciiTheme="majorHAnsi" w:hAnsiTheme="majorHAnsi"/>
        </w:rPr>
      </w:pPr>
    </w:p>
    <w:sectPr w:rsidR="00110622" w:rsidRPr="00F428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B3"/>
    <w:rsid w:val="00110622"/>
    <w:rsid w:val="001155A2"/>
    <w:rsid w:val="00140059"/>
    <w:rsid w:val="00171157"/>
    <w:rsid w:val="001D60B3"/>
    <w:rsid w:val="00206293"/>
    <w:rsid w:val="00270C41"/>
    <w:rsid w:val="0029001A"/>
    <w:rsid w:val="00295052"/>
    <w:rsid w:val="002A5C6E"/>
    <w:rsid w:val="002B18B9"/>
    <w:rsid w:val="00391F51"/>
    <w:rsid w:val="004C20D3"/>
    <w:rsid w:val="004E60A3"/>
    <w:rsid w:val="005F2B2A"/>
    <w:rsid w:val="006140F7"/>
    <w:rsid w:val="006C0A00"/>
    <w:rsid w:val="006D1FA1"/>
    <w:rsid w:val="00837CF4"/>
    <w:rsid w:val="008C0FE8"/>
    <w:rsid w:val="008C4AB8"/>
    <w:rsid w:val="008E40E4"/>
    <w:rsid w:val="0092197C"/>
    <w:rsid w:val="009E4414"/>
    <w:rsid w:val="00A20791"/>
    <w:rsid w:val="00B563DC"/>
    <w:rsid w:val="00B6075B"/>
    <w:rsid w:val="00BF497B"/>
    <w:rsid w:val="00C0193F"/>
    <w:rsid w:val="00C53872"/>
    <w:rsid w:val="00CE3915"/>
    <w:rsid w:val="00D83783"/>
    <w:rsid w:val="00DA3653"/>
    <w:rsid w:val="00DA40B4"/>
    <w:rsid w:val="00DE13DD"/>
    <w:rsid w:val="00DE3DC3"/>
    <w:rsid w:val="00E920A9"/>
    <w:rsid w:val="00F0666A"/>
    <w:rsid w:val="00F2522F"/>
    <w:rsid w:val="00F428ED"/>
    <w:rsid w:val="00F72C79"/>
    <w:rsid w:val="00F80A81"/>
    <w:rsid w:val="00FA3FB8"/>
    <w:rsid w:val="00FC36BC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7E9D"/>
  <w15:chartTrackingRefBased/>
  <w15:docId w15:val="{95D28C8E-3494-4612-9B0F-450A9E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D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60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60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D60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D60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D60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D60B3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D60B3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D60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D60B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D60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D6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D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60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D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60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D60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60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60B3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60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D60B3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1D60B3"/>
    <w:rPr>
      <w:b/>
      <w:bCs/>
      <w:smallCaps/>
      <w:color w:val="365F9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1D60B3"/>
    <w:rPr>
      <w:color w:val="666666"/>
    </w:rPr>
  </w:style>
  <w:style w:type="paragraph" w:styleId="Web">
    <w:name w:val="Normal (Web)"/>
    <w:basedOn w:val="a"/>
    <w:uiPriority w:val="99"/>
    <w:semiHidden/>
    <w:unhideWhenUsed/>
    <w:rsid w:val="008C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Stamatis Stavris</dc:creator>
  <cp:keywords/>
  <dc:description/>
  <cp:lastModifiedBy>Michail Spiliotis</cp:lastModifiedBy>
  <cp:revision>2</cp:revision>
  <dcterms:created xsi:type="dcterms:W3CDTF">2025-11-26T13:55:00Z</dcterms:created>
  <dcterms:modified xsi:type="dcterms:W3CDTF">2025-11-26T13:55:00Z</dcterms:modified>
</cp:coreProperties>
</file>