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5D0" w:rsidRPr="004E58DF" w:rsidRDefault="001A35D0" w:rsidP="001A35D0">
      <w:pPr>
        <w:jc w:val="both"/>
        <w:rPr>
          <w:sz w:val="20"/>
          <w:szCs w:val="20"/>
          <w:u w:val="single"/>
          <w:lang w:val="el-GR"/>
        </w:rPr>
      </w:pPr>
      <w:r w:rsidRPr="004E58DF">
        <w:rPr>
          <w:b/>
          <w:color w:val="1F497D" w:themeColor="text2"/>
          <w:sz w:val="20"/>
          <w:szCs w:val="20"/>
          <w:u w:val="single"/>
          <w:lang w:val="el-GR"/>
        </w:rPr>
        <w:t>1</w:t>
      </w:r>
      <w:r w:rsidRPr="004E58DF">
        <w:rPr>
          <w:b/>
          <w:color w:val="1F497D" w:themeColor="text2"/>
          <w:sz w:val="20"/>
          <w:szCs w:val="20"/>
          <w:u w:val="single"/>
          <w:vertAlign w:val="superscript"/>
          <w:lang w:val="el-GR"/>
        </w:rPr>
        <w:t>0</w:t>
      </w:r>
      <w:r w:rsidRPr="004E58DF">
        <w:rPr>
          <w:b/>
          <w:color w:val="1F497D" w:themeColor="text2"/>
          <w:sz w:val="20"/>
          <w:szCs w:val="20"/>
          <w:u w:val="single"/>
          <w:lang w:val="el-GR"/>
        </w:rPr>
        <w:t xml:space="preserve"> Βασικό πρόβλημα της Υδραυλικής των κλειστών αγωγών</w:t>
      </w:r>
    </w:p>
    <w:p w:rsidR="001A35D0" w:rsidRPr="001A35D0" w:rsidRDefault="001A35D0" w:rsidP="001A35D0">
      <w:pPr>
        <w:spacing w:after="0"/>
        <w:jc w:val="both"/>
        <w:rPr>
          <w:sz w:val="16"/>
          <w:szCs w:val="16"/>
          <w:lang w:val="el-GR"/>
        </w:rPr>
      </w:pPr>
      <w:r w:rsidRPr="001A35D0">
        <w:rPr>
          <w:sz w:val="16"/>
          <w:szCs w:val="16"/>
          <w:lang w:val="el-GR"/>
        </w:rPr>
        <w:t xml:space="preserve">Σε ένα δίκτυο βαρύτητας που ξεκινά από ένα γνωστό υψόμετρο της </w:t>
      </w:r>
      <w:proofErr w:type="spellStart"/>
      <w:r w:rsidRPr="001A35D0">
        <w:rPr>
          <w:sz w:val="16"/>
          <w:szCs w:val="16"/>
          <w:lang w:val="el-GR"/>
        </w:rPr>
        <w:t>πιεζομετρικής</w:t>
      </w:r>
      <w:proofErr w:type="spellEnd"/>
      <w:r w:rsidRPr="001A35D0">
        <w:rPr>
          <w:sz w:val="16"/>
          <w:szCs w:val="16"/>
          <w:lang w:val="el-GR"/>
        </w:rPr>
        <w:t xml:space="preserve"> γραμμής (π.χ. στάθμη δεξαμενής) (Σημείο Α) υπολογίζονται οι απώλειες φορτίου και αφαιρούνται από αυτό το υψόμετρο. Το μέγεθος που προκύπτει είναι το υψόμετρο της γραμμής ενέργειας. Οι απώλειες υπολογίζονται με τις γνωστές εξισώσεις που έχουν παρουσιασθεί. Αφαιρώντας από το ύψος της γραμμής ενεργείας το ύψος κινητικής ενεργείας προκύπτει το υψόμετρο της </w:t>
      </w:r>
      <w:proofErr w:type="spellStart"/>
      <w:r w:rsidRPr="001A35D0">
        <w:rPr>
          <w:sz w:val="16"/>
          <w:szCs w:val="16"/>
          <w:lang w:val="el-GR"/>
        </w:rPr>
        <w:t>πιεζομετρικής</w:t>
      </w:r>
      <w:proofErr w:type="spellEnd"/>
      <w:r w:rsidRPr="001A35D0">
        <w:rPr>
          <w:sz w:val="16"/>
          <w:szCs w:val="16"/>
          <w:lang w:val="el-GR"/>
        </w:rPr>
        <w:t xml:space="preserve"> γραμμής:</w:t>
      </w:r>
    </w:p>
    <w:p w:rsidR="001A35D0" w:rsidRPr="001A35D0" w:rsidRDefault="001A35D0" w:rsidP="001A35D0">
      <w:pPr>
        <w:spacing w:after="0"/>
        <w:jc w:val="both"/>
        <w:rPr>
          <w:sz w:val="16"/>
          <w:szCs w:val="16"/>
          <w:lang w:val="el-GR"/>
        </w:rPr>
      </w:pPr>
      <w:r w:rsidRPr="001A35D0">
        <w:rPr>
          <w:sz w:val="16"/>
          <w:szCs w:val="16"/>
          <w:lang w:val="el-GR"/>
        </w:rPr>
        <w:t xml:space="preserve">α) υπολογισμός ταχύτητας ροής: </w:t>
      </w:r>
      <w:r w:rsidRPr="001A35D0">
        <w:rPr>
          <w:position w:val="-22"/>
          <w:sz w:val="16"/>
          <w:szCs w:val="16"/>
          <w:lang w:val="el-GR"/>
        </w:rPr>
        <w:object w:dxaOrig="8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0pt" o:ole="">
            <v:imagedata r:id="rId4" o:title=""/>
          </v:shape>
          <o:OLEObject Type="Embed" ProgID="Equation.DSMT4" ShapeID="_x0000_i1025" DrawAspect="Content" ObjectID="_1577533391" r:id="rId5"/>
        </w:object>
      </w:r>
    </w:p>
    <w:p w:rsidR="001A35D0" w:rsidRPr="001A35D0" w:rsidRDefault="001A35D0" w:rsidP="001A35D0">
      <w:pPr>
        <w:spacing w:after="0"/>
        <w:jc w:val="both"/>
        <w:rPr>
          <w:sz w:val="16"/>
          <w:szCs w:val="16"/>
          <w:lang w:val="el-GR"/>
        </w:rPr>
      </w:pPr>
      <w:r w:rsidRPr="001A35D0">
        <w:rPr>
          <w:sz w:val="16"/>
          <w:szCs w:val="16"/>
          <w:lang w:val="el-GR"/>
        </w:rPr>
        <w:t>β) υπολογισμός</w:t>
      </w:r>
      <w:r w:rsidRPr="001A35D0">
        <w:rPr>
          <w:i/>
          <w:sz w:val="16"/>
          <w:szCs w:val="16"/>
          <w:lang w:val="el-GR"/>
        </w:rPr>
        <w:t xml:space="preserve"> f</w:t>
      </w:r>
      <w:r w:rsidRPr="001A35D0">
        <w:rPr>
          <w:sz w:val="16"/>
          <w:szCs w:val="16"/>
          <w:lang w:val="el-GR"/>
        </w:rPr>
        <w:t xml:space="preserve"> και γραμμικών απωλειών:</w:t>
      </w:r>
    </w:p>
    <w:p w:rsidR="001A35D0" w:rsidRPr="001A35D0" w:rsidRDefault="001A35D0" w:rsidP="001A35D0">
      <w:pPr>
        <w:spacing w:after="0"/>
        <w:jc w:val="both"/>
        <w:rPr>
          <w:sz w:val="16"/>
          <w:szCs w:val="16"/>
          <w:lang w:val="el-GR"/>
        </w:rPr>
      </w:pPr>
      <w:r w:rsidRPr="001A35D0">
        <w:rPr>
          <w:sz w:val="16"/>
          <w:szCs w:val="16"/>
          <w:lang w:val="el-GR"/>
        </w:rPr>
        <w:t xml:space="preserve">Για τον προσδιορισμό του </w:t>
      </w:r>
      <w:r w:rsidRPr="001A35D0">
        <w:rPr>
          <w:sz w:val="16"/>
          <w:szCs w:val="16"/>
        </w:rPr>
        <w:t xml:space="preserve">f </w:t>
      </w:r>
      <w:r w:rsidRPr="001A35D0">
        <w:rPr>
          <w:sz w:val="16"/>
          <w:szCs w:val="16"/>
          <w:lang w:val="el-GR"/>
        </w:rPr>
        <w:t xml:space="preserve">υπολογίζεται πρώτα ο αριθμός </w:t>
      </w:r>
      <w:r w:rsidRPr="001A35D0">
        <w:rPr>
          <w:sz w:val="16"/>
          <w:szCs w:val="16"/>
        </w:rPr>
        <w:t>Re=VD/</w:t>
      </w:r>
      <w:r w:rsidRPr="001A35D0">
        <w:rPr>
          <w:i/>
          <w:sz w:val="16"/>
          <w:szCs w:val="16"/>
          <w:lang w:val="el-GR"/>
        </w:rPr>
        <w:t>ν</w:t>
      </w:r>
      <w:r w:rsidRPr="001A35D0">
        <w:rPr>
          <w:sz w:val="16"/>
          <w:szCs w:val="16"/>
        </w:rPr>
        <w:t xml:space="preserve"> </w:t>
      </w:r>
      <w:r w:rsidRPr="001A35D0">
        <w:rPr>
          <w:sz w:val="16"/>
          <w:szCs w:val="16"/>
          <w:lang w:val="en-GB"/>
        </w:rPr>
        <w:t xml:space="preserve"> </w:t>
      </w:r>
      <w:r w:rsidRPr="001A35D0">
        <w:rPr>
          <w:sz w:val="16"/>
          <w:szCs w:val="16"/>
          <w:lang w:val="el-GR"/>
        </w:rPr>
        <w:t xml:space="preserve">και κατόπιν χρησιμοποιείται το διάγραμμα </w:t>
      </w:r>
      <w:r w:rsidRPr="001A35D0">
        <w:rPr>
          <w:sz w:val="16"/>
          <w:szCs w:val="16"/>
        </w:rPr>
        <w:t>Moody (</w:t>
      </w:r>
      <w:r w:rsidRPr="001A35D0">
        <w:rPr>
          <w:sz w:val="16"/>
          <w:szCs w:val="16"/>
          <w:lang w:val="el-GR"/>
        </w:rPr>
        <w:t>για τυρβώδη ροή απαιτείται και η σχετική τραχύτητα)</w:t>
      </w:r>
      <w:r w:rsidR="00F51E42">
        <w:rPr>
          <w:sz w:val="16"/>
          <w:szCs w:val="16"/>
          <w:lang w:val="el-GR"/>
        </w:rPr>
        <w:t xml:space="preserve"> ή κάποια προσεγγιστική ρητή εξίσωση</w:t>
      </w:r>
    </w:p>
    <w:p w:rsidR="001A35D0" w:rsidRPr="001A35D0" w:rsidRDefault="001A35D0" w:rsidP="001A35D0">
      <w:pPr>
        <w:spacing w:after="0"/>
        <w:jc w:val="both"/>
        <w:rPr>
          <w:sz w:val="16"/>
          <w:szCs w:val="16"/>
          <w:lang w:val="el-GR"/>
        </w:rPr>
      </w:pPr>
      <w:r w:rsidRPr="001A35D0">
        <w:rPr>
          <w:position w:val="-28"/>
          <w:sz w:val="16"/>
          <w:szCs w:val="16"/>
          <w:lang w:val="el-GR"/>
        </w:rPr>
        <w:object w:dxaOrig="1140" w:dyaOrig="660">
          <v:shape id="_x0000_i1026" type="#_x0000_t75" style="width:58.5pt;height:32.25pt" o:ole="">
            <v:imagedata r:id="rId6" o:title=""/>
          </v:shape>
          <o:OLEObject Type="Embed" ProgID="Equation.DSMT4" ShapeID="_x0000_i1026" DrawAspect="Content" ObjectID="_1577533392" r:id="rId7"/>
        </w:object>
      </w:r>
    </w:p>
    <w:p w:rsidR="001A35D0" w:rsidRPr="001A35D0" w:rsidRDefault="00331AB7" w:rsidP="001A35D0">
      <w:pPr>
        <w:spacing w:after="0"/>
        <w:ind w:firstLine="0"/>
        <w:jc w:val="both"/>
        <w:rPr>
          <w:sz w:val="16"/>
          <w:szCs w:val="16"/>
          <w:lang w:val="el-GR"/>
        </w:rPr>
      </w:pPr>
      <m:oMathPara>
        <m:oMathParaPr>
          <m:jc m:val="left"/>
        </m:oMathParaPr>
        <m:oMath>
          <m:d>
            <m:dPr>
              <m:ctrlPr>
                <w:rPr>
                  <w:rFonts w:ascii="Cambria Math" w:hAnsi="Cambria Math"/>
                  <w:i/>
                  <w:sz w:val="16"/>
                  <w:szCs w:val="16"/>
                  <w:lang w:val="el-GR"/>
                </w:rPr>
              </m:ctrlPr>
            </m:dPr>
            <m:e>
              <m:eqArr>
                <m:eqArrPr>
                  <m:ctrlPr>
                    <w:rPr>
                      <w:rFonts w:ascii="Cambria Math" w:hAnsi="Cambria Math"/>
                      <w:sz w:val="16"/>
                      <w:szCs w:val="16"/>
                      <w:lang w:val="el-GR"/>
                    </w:rPr>
                  </m:ctrlPr>
                </m:eqArrPr>
                <m:e>
                  <m:r>
                    <m:rPr>
                      <m:sty m:val="p"/>
                    </m:rPr>
                    <w:rPr>
                      <w:rFonts w:ascii="Cambria Math" w:hAnsi="Cambria Math"/>
                      <w:sz w:val="16"/>
                      <w:szCs w:val="16"/>
                      <w:lang w:val="el-GR"/>
                    </w:rPr>
                    <m:t>ή ισοδύναμα:Υπολογισμός της  αντίστασης του αγωγού</m:t>
                  </m:r>
                  <m:r>
                    <m:rPr>
                      <m:sty m:val="p"/>
                    </m:rPr>
                    <w:rPr>
                      <w:rFonts w:ascii="Cambria Math" w:hAnsi="Cambria Math"/>
                      <w:spacing w:val="-9"/>
                      <w:sz w:val="16"/>
                      <w:szCs w:val="16"/>
                      <w:lang w:val="el-GR"/>
                    </w:rPr>
                    <m:t>:</m:t>
                  </m:r>
                  <m:r>
                    <m:rPr>
                      <m:sty m:val="p"/>
                    </m:rPr>
                    <w:rPr>
                      <w:rFonts w:ascii="Cambria Math" w:hAnsi="Cambria Math"/>
                      <w:position w:val="-28"/>
                      <w:sz w:val="16"/>
                      <w:szCs w:val="16"/>
                      <w:lang w:val="el-GR"/>
                    </w:rPr>
                    <w:object w:dxaOrig="1300" w:dyaOrig="639">
                      <v:shape id="_x0000_i1034" type="#_x0000_t75" style="width:66pt;height:32.25pt" o:ole="">
                        <v:imagedata r:id="rId8" o:title=""/>
                      </v:shape>
                      <o:OLEObject Type="Embed" ProgID="Equation.DSMT4" ShapeID="_x0000_i1034" DrawAspect="Content" ObjectID="_1577533393" r:id="rId9"/>
                    </w:object>
                  </m:r>
                  <m:r>
                    <m:rPr>
                      <m:sty m:val="p"/>
                    </m:rPr>
                    <w:rPr>
                      <w:rFonts w:ascii="Cambria Math" w:hAnsi="Cambria Math"/>
                      <w:sz w:val="16"/>
                      <w:szCs w:val="16"/>
                      <w:lang w:val="el-GR"/>
                    </w:rPr>
                    <m:t xml:space="preserve"> </m:t>
                  </m:r>
                </m:e>
                <m:e>
                  <m:r>
                    <m:rPr>
                      <m:sty m:val="p"/>
                    </m:rPr>
                    <w:rPr>
                      <w:rFonts w:ascii="Cambria Math" w:hAnsi="Cambria Math"/>
                      <w:sz w:val="16"/>
                      <w:szCs w:val="16"/>
                      <w:lang w:val="el-GR"/>
                    </w:rPr>
                    <m:t>Υπολογισμός απωλειών:</m:t>
                  </m:r>
                  <m:r>
                    <m:rPr>
                      <m:sty m:val="p"/>
                    </m:rPr>
                    <w:rPr>
                      <w:rFonts w:ascii="Cambria Math" w:hAnsi="Cambria Math"/>
                      <w:position w:val="-12"/>
                      <w:sz w:val="16"/>
                      <w:szCs w:val="16"/>
                      <w:lang w:val="el-GR"/>
                    </w:rPr>
                    <w:object w:dxaOrig="1080" w:dyaOrig="380">
                      <v:shape id="_x0000_i1035" type="#_x0000_t75" style="width:54.75pt;height:17.25pt" o:ole="">
                        <v:imagedata r:id="rId10" o:title=""/>
                      </v:shape>
                      <o:OLEObject Type="Embed" ProgID="Equation.DSMT4" ShapeID="_x0000_i1035" DrawAspect="Content" ObjectID="_1577533394" r:id="rId11"/>
                    </w:object>
                  </m:r>
                </m:e>
              </m:eqArr>
            </m:e>
          </m:d>
        </m:oMath>
      </m:oMathPara>
    </w:p>
    <w:p w:rsidR="001A35D0" w:rsidRPr="001A35D0" w:rsidRDefault="001A35D0" w:rsidP="001A35D0">
      <w:pPr>
        <w:spacing w:after="0"/>
        <w:jc w:val="both"/>
        <w:rPr>
          <w:sz w:val="16"/>
          <w:szCs w:val="16"/>
          <w:lang w:val="el-GR"/>
        </w:rPr>
      </w:pPr>
      <w:r w:rsidRPr="001A35D0">
        <w:rPr>
          <w:sz w:val="16"/>
          <w:szCs w:val="16"/>
          <w:lang w:val="el-GR"/>
        </w:rPr>
        <w:t>γ) Όποτε έχω τοπικές απώλειες λαμβάνει απότομη (κλιμακωτή) πτώση της γραμμής ενέργειας:</w:t>
      </w:r>
    </w:p>
    <w:p w:rsidR="001A35D0" w:rsidRPr="001A35D0" w:rsidRDefault="001A35D0" w:rsidP="001A35D0">
      <w:pPr>
        <w:spacing w:after="0"/>
        <w:jc w:val="both"/>
        <w:rPr>
          <w:position w:val="-14"/>
          <w:sz w:val="16"/>
          <w:szCs w:val="16"/>
          <w:lang w:val="el-GR"/>
        </w:rPr>
      </w:pPr>
      <w:r w:rsidRPr="001A35D0">
        <w:rPr>
          <w:position w:val="-28"/>
          <w:sz w:val="16"/>
          <w:szCs w:val="16"/>
          <w:lang w:val="el-GR"/>
        </w:rPr>
        <w:object w:dxaOrig="1380" w:dyaOrig="660">
          <v:shape id="_x0000_i1027" type="#_x0000_t75" style="width:68.25pt;height:34.5pt" o:ole="">
            <v:imagedata r:id="rId12" o:title=""/>
          </v:shape>
          <o:OLEObject Type="Embed" ProgID="Equation.DSMT4" ShapeID="_x0000_i1027" DrawAspect="Content" ObjectID="_1577533395" r:id="rId13"/>
        </w:object>
      </w:r>
    </w:p>
    <w:p w:rsidR="001A35D0" w:rsidRPr="001A35D0" w:rsidRDefault="001A35D0" w:rsidP="001A35D0">
      <w:pPr>
        <w:tabs>
          <w:tab w:val="left" w:pos="567"/>
        </w:tabs>
        <w:spacing w:after="0"/>
        <w:ind w:firstLine="0"/>
        <w:jc w:val="both"/>
        <w:rPr>
          <w:spacing w:val="-9"/>
          <w:sz w:val="16"/>
          <w:szCs w:val="16"/>
          <w:lang w:val="el-GR"/>
        </w:rPr>
      </w:pPr>
      <w:r w:rsidRPr="001A35D0">
        <w:rPr>
          <w:spacing w:val="-9"/>
          <w:sz w:val="16"/>
          <w:szCs w:val="16"/>
          <w:lang w:val="el-GR"/>
        </w:rPr>
        <w:t xml:space="preserve">           Τελικά οι τοπικές συν τις γραμμικές απώλειες είναι οι συνολικέ απώλειες από Α σε Β.</w:t>
      </w:r>
    </w:p>
    <w:p w:rsidR="001A35D0" w:rsidRPr="001A35D0" w:rsidRDefault="001A35D0" w:rsidP="001A35D0">
      <w:pPr>
        <w:spacing w:after="0"/>
        <w:jc w:val="both"/>
        <w:rPr>
          <w:sz w:val="16"/>
          <w:szCs w:val="16"/>
          <w:lang w:val="el-GR"/>
        </w:rPr>
      </w:pPr>
      <w:r w:rsidRPr="001A35D0">
        <w:rPr>
          <w:position w:val="-28"/>
          <w:sz w:val="16"/>
          <w:szCs w:val="16"/>
          <w:lang w:val="el-GR"/>
        </w:rPr>
        <w:object w:dxaOrig="2480" w:dyaOrig="580">
          <v:shape id="_x0000_i1028" type="#_x0000_t75" style="width:123.75pt;height:30pt" o:ole="">
            <v:imagedata r:id="rId14" o:title=""/>
          </v:shape>
          <o:OLEObject Type="Embed" ProgID="Equation.DSMT4" ShapeID="_x0000_i1028" DrawAspect="Content" ObjectID="_1577533396" r:id="rId15"/>
        </w:object>
      </w:r>
    </w:p>
    <w:p w:rsidR="001A35D0" w:rsidRPr="001A35D0" w:rsidRDefault="001A35D0" w:rsidP="001A35D0">
      <w:pPr>
        <w:spacing w:after="0"/>
        <w:jc w:val="both"/>
        <w:rPr>
          <w:sz w:val="16"/>
          <w:szCs w:val="16"/>
          <w:lang w:val="el-GR"/>
        </w:rPr>
      </w:pPr>
      <w:r w:rsidRPr="001A35D0">
        <w:rPr>
          <w:sz w:val="16"/>
          <w:szCs w:val="16"/>
          <w:lang w:val="el-GR"/>
        </w:rPr>
        <w:t>δ) υπολογισμός ύψους γραμμής ενέργειας σε κατάντη σημείο Β του αγωγού, αφαιρώντας από το ανάντη υψόμετρο ενέργειας όλες τις ενδιάμεσες απώλειες:</w:t>
      </w:r>
    </w:p>
    <w:p w:rsidR="001A35D0" w:rsidRPr="001A35D0" w:rsidRDefault="001A35D0" w:rsidP="001A35D0">
      <w:pPr>
        <w:spacing w:after="0"/>
        <w:jc w:val="both"/>
        <w:rPr>
          <w:position w:val="-14"/>
          <w:sz w:val="16"/>
          <w:szCs w:val="16"/>
          <w:lang w:val="el-GR"/>
        </w:rPr>
      </w:pPr>
      <w:r w:rsidRPr="001A35D0">
        <w:rPr>
          <w:position w:val="-14"/>
          <w:sz w:val="16"/>
          <w:szCs w:val="16"/>
          <w:lang w:val="el-GR"/>
        </w:rPr>
        <w:object w:dxaOrig="1900" w:dyaOrig="380">
          <v:shape id="_x0000_i1029" type="#_x0000_t75" style="width:95.25pt;height:19.5pt" o:ole="">
            <v:imagedata r:id="rId16" o:title=""/>
          </v:shape>
          <o:OLEObject Type="Embed" ProgID="Equation.DSMT4" ShapeID="_x0000_i1029" DrawAspect="Content" ObjectID="_1577533397" r:id="rId17"/>
        </w:object>
      </w:r>
    </w:p>
    <w:p w:rsidR="001A35D0" w:rsidRPr="001A35D0" w:rsidRDefault="001A35D0" w:rsidP="001A35D0">
      <w:pPr>
        <w:spacing w:after="0"/>
        <w:jc w:val="both"/>
        <w:rPr>
          <w:position w:val="-14"/>
          <w:sz w:val="16"/>
          <w:szCs w:val="16"/>
          <w:lang w:val="el-GR"/>
        </w:rPr>
      </w:pPr>
      <w:r w:rsidRPr="001A35D0">
        <w:rPr>
          <w:position w:val="-14"/>
          <w:sz w:val="16"/>
          <w:szCs w:val="16"/>
          <w:lang w:val="el-GR"/>
        </w:rPr>
        <w:t>Οι υπολογισμοί άρχονται από την ανάντη δεξαμενή όπου το ύψος ενέργειας είναι ίσο με την υψομετρική θέση (από τον άξονα αναφοράς) της ελεύθερης επιφάνειας.</w:t>
      </w:r>
    </w:p>
    <w:p w:rsidR="001A35D0" w:rsidRPr="001A35D0" w:rsidRDefault="001A35D0" w:rsidP="001A35D0">
      <w:pPr>
        <w:spacing w:after="0"/>
        <w:jc w:val="both"/>
        <w:rPr>
          <w:b/>
          <w:position w:val="-14"/>
          <w:sz w:val="16"/>
          <w:szCs w:val="16"/>
          <w:lang w:val="el-GR"/>
        </w:rPr>
      </w:pPr>
      <w:r w:rsidRPr="001A35D0">
        <w:rPr>
          <w:position w:val="-14"/>
          <w:sz w:val="16"/>
          <w:szCs w:val="16"/>
          <w:lang w:val="el-GR"/>
        </w:rPr>
        <w:t xml:space="preserve">Η γραμμή ενέργειας (εκτός αν μεσολαβεί ΑΝΤΛΙΑ) είναι </w:t>
      </w:r>
      <w:r w:rsidRPr="001A35D0">
        <w:rPr>
          <w:b/>
          <w:position w:val="-14"/>
          <w:sz w:val="16"/>
          <w:szCs w:val="16"/>
          <w:lang w:val="el-GR"/>
        </w:rPr>
        <w:t>ΠΑΝΤΟΤΕ «κατηφορική» ακολουθώντας την κίνηση του νερού (απώλειες ενέργειας κατά την κίνηση λόγω τριβής).</w:t>
      </w:r>
    </w:p>
    <w:p w:rsidR="001A35D0" w:rsidRPr="001A35D0" w:rsidRDefault="001A35D0" w:rsidP="001A35D0">
      <w:pPr>
        <w:spacing w:after="0"/>
        <w:jc w:val="both"/>
        <w:rPr>
          <w:sz w:val="16"/>
          <w:szCs w:val="16"/>
          <w:lang w:val="el-GR"/>
        </w:rPr>
      </w:pPr>
      <w:r w:rsidRPr="001A35D0">
        <w:rPr>
          <w:sz w:val="16"/>
          <w:szCs w:val="16"/>
          <w:lang w:val="el-GR"/>
        </w:rPr>
        <w:t xml:space="preserve">ε) υπολογισμός ύψους </w:t>
      </w:r>
      <w:proofErr w:type="spellStart"/>
      <w:r w:rsidRPr="001A35D0">
        <w:rPr>
          <w:sz w:val="16"/>
          <w:szCs w:val="16"/>
          <w:lang w:val="el-GR"/>
        </w:rPr>
        <w:t>πιεζομετρικής</w:t>
      </w:r>
      <w:proofErr w:type="spellEnd"/>
      <w:r w:rsidRPr="001A35D0">
        <w:rPr>
          <w:sz w:val="16"/>
          <w:szCs w:val="16"/>
          <w:lang w:val="el-GR"/>
        </w:rPr>
        <w:t xml:space="preserve"> γραμμής αφαιρώντας το ύψος κινητικής ενέργειας από την γραμμή ενέργειας:</w:t>
      </w:r>
    </w:p>
    <w:p w:rsidR="001A35D0" w:rsidRPr="001A35D0" w:rsidRDefault="001A35D0" w:rsidP="001A35D0">
      <w:pPr>
        <w:spacing w:after="0"/>
        <w:jc w:val="both"/>
        <w:rPr>
          <w:sz w:val="18"/>
          <w:szCs w:val="18"/>
          <w:lang w:val="el-GR"/>
        </w:rPr>
      </w:pPr>
      <w:r w:rsidRPr="001A35D0">
        <w:rPr>
          <w:position w:val="-28"/>
          <w:sz w:val="18"/>
          <w:szCs w:val="18"/>
          <w:lang w:val="el-GR"/>
        </w:rPr>
        <w:object w:dxaOrig="1579" w:dyaOrig="660">
          <v:shape id="_x0000_i1030" type="#_x0000_t75" style="width:78pt;height:34.5pt" o:ole="">
            <v:imagedata r:id="rId18" o:title=""/>
          </v:shape>
          <o:OLEObject Type="Embed" ProgID="Equation.DSMT4" ShapeID="_x0000_i1030" DrawAspect="Content" ObjectID="_1577533398" r:id="rId19"/>
        </w:object>
      </w:r>
    </w:p>
    <w:p w:rsidR="001A35D0" w:rsidRPr="001A35D0" w:rsidRDefault="00331AB7" w:rsidP="001A35D0">
      <w:pPr>
        <w:spacing w:after="0"/>
        <w:jc w:val="both"/>
        <w:rPr>
          <w:color w:val="C00000"/>
          <w:sz w:val="18"/>
          <w:szCs w:val="18"/>
          <w:lang w:val="el-GR"/>
        </w:rPr>
      </w:pPr>
      <w:r w:rsidRPr="00331AB7">
        <w:rPr>
          <w:noProof/>
          <w:color w:val="C00000"/>
          <w:sz w:val="18"/>
          <w:szCs w:val="18"/>
          <w:lang w:val="el-GR"/>
        </w:rPr>
        <w:pict>
          <v:shapetype id="_x0000_t202" coordsize="21600,21600" o:spt="202" path="m,l,21600r21600,l21600,xe">
            <v:stroke joinstyle="miter"/>
            <v:path gradientshapeok="t" o:connecttype="rect"/>
          </v:shapetype>
          <v:shape id="_x0000_s1062" type="#_x0000_t202" style="position:absolute;left:0;text-align:left;margin-left:243.1pt;margin-top:145.85pt;width:86.4pt;height:21.6pt;z-index:251660288" filled="f" stroked="f">
            <v:stroke dashstyle="longDashDotDot"/>
            <v:textbox style="mso-next-textbox:#_x0000_s1062">
              <w:txbxContent>
                <w:p w:rsidR="001A35D0" w:rsidRPr="009C398E" w:rsidRDefault="001A35D0" w:rsidP="001A35D0">
                  <w:pPr>
                    <w:rPr>
                      <w:szCs w:val="16"/>
                    </w:rPr>
                  </w:pPr>
                </w:p>
              </w:txbxContent>
            </v:textbox>
          </v:shape>
        </w:pict>
      </w:r>
      <w:r w:rsidRPr="00331AB7">
        <w:rPr>
          <w:color w:val="17365D" w:themeColor="text2" w:themeShade="BF"/>
          <w:sz w:val="18"/>
          <w:szCs w:val="18"/>
          <w:lang w:val="el-GR"/>
        </w:rPr>
      </w:r>
      <w:r w:rsidRPr="00331AB7">
        <w:rPr>
          <w:color w:val="17365D" w:themeColor="text2" w:themeShade="BF"/>
          <w:sz w:val="18"/>
          <w:szCs w:val="18"/>
          <w:lang w:val="el-GR"/>
        </w:rPr>
        <w:pict>
          <v:group id="_x0000_s1026" editas="canvas" style="width:454.1pt;height:159.9pt;mso-position-horizontal-relative:char;mso-position-vertical-relative:line" coordorigin="2084,12077" coordsize="9082,3198">
            <o:lock v:ext="edit" aspectratio="t"/>
            <v:shape id="_x0000_s1027" type="#_x0000_t75" style="position:absolute;left:2084;top:12077;width:9082;height:3198" o:preferrelative="f">
              <v:fill o:detectmouseclick="t"/>
              <v:path o:extrusionok="t" o:connecttype="none"/>
              <o:lock v:ext="edit" text="t"/>
            </v:shape>
            <v:shape id="_x0000_s1028" type="#_x0000_t202" style="position:absolute;left:7400;top:13306;width:1889;height:534" filled="f" stroked="f">
              <v:stroke dashstyle="longDashDotDot"/>
              <v:textbox style="mso-next-textbox:#_x0000_s1028" inset="2.76861mm,1.3843mm,2.76861mm,1.3843mm">
                <w:txbxContent>
                  <w:p w:rsidR="001A35D0" w:rsidRPr="001143C9" w:rsidRDefault="001A35D0" w:rsidP="001A35D0">
                    <w:pPr>
                      <w:rPr>
                        <w:color w:val="17365D" w:themeColor="text2" w:themeShade="BF"/>
                        <w:sz w:val="17"/>
                        <w:szCs w:val="16"/>
                      </w:rPr>
                    </w:pPr>
                    <w:r w:rsidRPr="001143C9">
                      <w:rPr>
                        <w:sz w:val="24"/>
                      </w:rPr>
                      <w:t xml:space="preserve"> </w:t>
                    </w:r>
                    <w:proofErr w:type="spellStart"/>
                    <w:r w:rsidRPr="001143C9">
                      <w:rPr>
                        <w:color w:val="17365D" w:themeColor="text2" w:themeShade="BF"/>
                        <w:sz w:val="17"/>
                        <w:szCs w:val="16"/>
                      </w:rPr>
                      <w:t>h</w:t>
                    </w:r>
                    <w:r w:rsidRPr="001143C9">
                      <w:rPr>
                        <w:color w:val="17365D" w:themeColor="text2" w:themeShade="BF"/>
                        <w:sz w:val="17"/>
                        <w:szCs w:val="16"/>
                        <w:vertAlign w:val="subscript"/>
                      </w:rPr>
                      <w:t>pB</w:t>
                    </w:r>
                    <w:proofErr w:type="spellEnd"/>
                    <w:r w:rsidRPr="001143C9">
                      <w:rPr>
                        <w:color w:val="17365D" w:themeColor="text2" w:themeShade="BF"/>
                        <w:sz w:val="17"/>
                        <w:szCs w:val="16"/>
                      </w:rPr>
                      <w:t>=</w:t>
                    </w:r>
                    <w:proofErr w:type="spellStart"/>
                    <w:r w:rsidRPr="001143C9">
                      <w:rPr>
                        <w:color w:val="17365D" w:themeColor="text2" w:themeShade="BF"/>
                        <w:sz w:val="17"/>
                        <w:szCs w:val="16"/>
                      </w:rPr>
                      <w:t>p</w:t>
                    </w:r>
                    <w:r w:rsidRPr="001143C9">
                      <w:rPr>
                        <w:color w:val="17365D" w:themeColor="text2" w:themeShade="BF"/>
                        <w:sz w:val="17"/>
                        <w:szCs w:val="16"/>
                        <w:vertAlign w:val="subscript"/>
                      </w:rPr>
                      <w:t>β</w:t>
                    </w:r>
                    <w:proofErr w:type="spellEnd"/>
                    <w:r w:rsidRPr="001143C9">
                      <w:rPr>
                        <w:color w:val="17365D" w:themeColor="text2" w:themeShade="BF"/>
                        <w:sz w:val="17"/>
                        <w:szCs w:val="16"/>
                      </w:rPr>
                      <w:t>/γ</w:t>
                    </w:r>
                  </w:p>
                </w:txbxContent>
              </v:textbox>
            </v:shape>
            <v:shapetype id="_x0000_t32" coordsize="21600,21600" o:spt="32" o:oned="t" path="m,l21600,21600e" filled="f">
              <v:path arrowok="t" fillok="f" o:connecttype="none"/>
              <o:lock v:ext="edit" shapetype="t"/>
            </v:shapetype>
            <v:shape id="_x0000_s1029" type="#_x0000_t32" style="position:absolute;left:7849;top:13665;width:0;height:472;flip:y" o:connectortype="straight" strokecolor="#622423 [1605]">
              <v:stroke startarrow="diamond" endarrow="diamond"/>
            </v:shape>
            <v:shape id="_x0000_s1030" type="#_x0000_t202" style="position:absolute;left:7698;top:13681;width:771;height:459" filled="f" stroked="f">
              <v:stroke dashstyle="longDashDotDot"/>
              <v:textbox style="mso-next-textbox:#_x0000_s1030" inset="2.76861mm,1.3843mm,2.76861mm,1.3843mm">
                <w:txbxContent>
                  <w:p w:rsidR="001A35D0" w:rsidRPr="009A5B0F" w:rsidRDefault="001A35D0" w:rsidP="001A35D0">
                    <w:pPr>
                      <w:rPr>
                        <w:b/>
                        <w:color w:val="632423" w:themeColor="accent2" w:themeShade="80"/>
                        <w:sz w:val="17"/>
                        <w:szCs w:val="16"/>
                        <w:vertAlign w:val="subscript"/>
                      </w:rPr>
                    </w:pPr>
                    <w:proofErr w:type="spellStart"/>
                    <w:r w:rsidRPr="009A5B0F">
                      <w:rPr>
                        <w:b/>
                        <w:color w:val="632423" w:themeColor="accent2" w:themeShade="80"/>
                        <w:sz w:val="17"/>
                        <w:szCs w:val="16"/>
                      </w:rPr>
                      <w:t>z</w:t>
                    </w:r>
                    <w:r w:rsidRPr="009A5B0F">
                      <w:rPr>
                        <w:b/>
                        <w:color w:val="632423" w:themeColor="accent2" w:themeShade="80"/>
                        <w:sz w:val="17"/>
                        <w:szCs w:val="16"/>
                        <w:vertAlign w:val="subscript"/>
                      </w:rPr>
                      <w:t>B</w:t>
                    </w:r>
                    <w:proofErr w:type="spellEnd"/>
                  </w:p>
                </w:txbxContent>
              </v:textbox>
            </v:shape>
            <v:shape id="_x0000_s1031" type="#_x0000_t32" style="position:absolute;left:7842;top:12688;width:1;height:433;flip:y" o:connectortype="straight" strokecolor="#00b050">
              <v:stroke startarrow="diamond" endarrow="diamond"/>
            </v:shape>
            <v:shape id="_x0000_s1032" type="#_x0000_t202" style="position:absolute;left:7966;top:12531;width:1889;height:744" filled="f" stroked="f">
              <v:stroke dashstyle="longDashDotDot"/>
              <v:textbox style="mso-next-textbox:#_x0000_s1032" inset="2.76861mm,1.3843mm,2.76861mm,1.3843mm">
                <w:txbxContent>
                  <w:p w:rsidR="001A35D0" w:rsidRPr="001143C9" w:rsidRDefault="001A35D0" w:rsidP="001A35D0">
                    <w:pPr>
                      <w:rPr>
                        <w:color w:val="00B050"/>
                        <w:sz w:val="17"/>
                        <w:szCs w:val="16"/>
                        <w:vertAlign w:val="subscript"/>
                      </w:rPr>
                    </w:pPr>
                    <w:r>
                      <w:rPr>
                        <w:color w:val="00B050"/>
                        <w:sz w:val="24"/>
                        <w:lang w:val="el-GR"/>
                      </w:rPr>
                      <w:t xml:space="preserve"> </w:t>
                    </w:r>
                    <w:proofErr w:type="spellStart"/>
                    <w:r w:rsidRPr="001143C9">
                      <w:rPr>
                        <w:color w:val="00B050"/>
                        <w:sz w:val="24"/>
                      </w:rPr>
                      <w:t>h</w:t>
                    </w:r>
                    <w:r w:rsidRPr="001143C9">
                      <w:rPr>
                        <w:color w:val="00B050"/>
                        <w:sz w:val="24"/>
                        <w:vertAlign w:val="subscript"/>
                      </w:rPr>
                      <w:t>f</w:t>
                    </w:r>
                    <w:proofErr w:type="spellEnd"/>
                    <w:r w:rsidRPr="001143C9">
                      <w:rPr>
                        <w:color w:val="00B050"/>
                        <w:sz w:val="24"/>
                        <w:vertAlign w:val="subscript"/>
                      </w:rPr>
                      <w:t xml:space="preserve"> </w:t>
                    </w:r>
                    <w:r w:rsidRPr="001143C9">
                      <w:rPr>
                        <w:color w:val="00B050"/>
                        <w:sz w:val="17"/>
                        <w:szCs w:val="16"/>
                        <w:vertAlign w:val="subscript"/>
                      </w:rPr>
                      <w:t>A</w:t>
                    </w:r>
                    <w:r w:rsidRPr="001143C9">
                      <w:rPr>
                        <w:color w:val="00B050"/>
                        <w:sz w:val="17"/>
                        <w:szCs w:val="16"/>
                        <w:vertAlign w:val="subscript"/>
                      </w:rPr>
                      <w:sym w:font="Symbol" w:char="F0AE"/>
                    </w:r>
                    <w:r w:rsidRPr="001143C9">
                      <w:rPr>
                        <w:color w:val="00B050"/>
                        <w:sz w:val="17"/>
                        <w:szCs w:val="16"/>
                        <w:vertAlign w:val="subscript"/>
                      </w:rPr>
                      <w:t>B</w:t>
                    </w:r>
                  </w:p>
                  <w:p w:rsidR="001A35D0" w:rsidRPr="001143C9" w:rsidRDefault="001A35D0" w:rsidP="001A35D0">
                    <w:pPr>
                      <w:rPr>
                        <w:color w:val="00B050"/>
                        <w:sz w:val="24"/>
                        <w:vertAlign w:val="subscript"/>
                      </w:rPr>
                    </w:pPr>
                  </w:p>
                </w:txbxContent>
              </v:textbox>
            </v:shape>
            <v:shape id="_x0000_s1033" type="#_x0000_t32" style="position:absolute;left:7698;top:13117;width:862;height:1" o:connectortype="straight" strokecolor="#00b050">
              <v:stroke dashstyle="1 1"/>
            </v:shape>
            <v:shape id="_x0000_s1034" type="#_x0000_t202" style="position:absolute;left:5151;top:13096;width:1890;height:473" filled="f" stroked="f">
              <v:stroke dashstyle="longDashDotDot"/>
              <v:textbox style="mso-next-textbox:#_x0000_s1034" inset="2.76861mm,1.3843mm,2.76861mm,1.3843mm">
                <w:txbxContent>
                  <w:p w:rsidR="001A35D0" w:rsidRPr="008A420D" w:rsidRDefault="001A35D0" w:rsidP="001A35D0">
                    <w:pPr>
                      <w:rPr>
                        <w:b/>
                        <w:sz w:val="17"/>
                        <w:szCs w:val="16"/>
                        <w:lang w:val="el-GR"/>
                      </w:rPr>
                    </w:pPr>
                    <w:r w:rsidRPr="008A420D">
                      <w:rPr>
                        <w:b/>
                        <w:sz w:val="17"/>
                        <w:szCs w:val="16"/>
                        <w:lang w:val="el-GR"/>
                      </w:rPr>
                      <w:t xml:space="preserve">            Π.Γ</w:t>
                    </w:r>
                  </w:p>
                </w:txbxContent>
              </v:textbox>
            </v:shape>
            <v:shape id="_x0000_s1035" type="#_x0000_t202" style="position:absolute;left:5711;top:12665;width:1987;height:787" filled="f" stroked="f">
              <v:stroke dashstyle="longDashDotDot"/>
              <v:textbox style="mso-next-textbox:#_x0000_s1035" inset="2.76861mm,1.3843mm,2.76861mm,1.3843mm">
                <w:txbxContent>
                  <w:p w:rsidR="001A35D0" w:rsidRPr="009A5B0F" w:rsidRDefault="001A35D0" w:rsidP="001A35D0">
                    <w:pPr>
                      <w:rPr>
                        <w:b/>
                        <w:color w:val="00B050"/>
                        <w:sz w:val="20"/>
                        <w:szCs w:val="20"/>
                        <w:lang w:val="el-GR"/>
                      </w:rPr>
                    </w:pPr>
                    <w:r w:rsidRPr="009A5B0F">
                      <w:rPr>
                        <w:b/>
                        <w:color w:val="00B050"/>
                        <w:sz w:val="20"/>
                        <w:szCs w:val="20"/>
                        <w:lang w:val="el-GR"/>
                      </w:rPr>
                      <w:t>ΓΕ</w:t>
                    </w:r>
                  </w:p>
                </w:txbxContent>
              </v:textbox>
            </v:shape>
            <v:line id="_x0000_s1036" style="position:absolute" from="3187,14137" to="8817,14138" strokeweight="2.25pt"/>
            <v:shape id="_x0000_s1037" type="#_x0000_t202" style="position:absolute;left:7031;top:12140;width:1890;height:472" filled="f" stroked="f">
              <v:stroke dashstyle="longDashDotDot"/>
              <v:textbox style="mso-next-textbox:#_x0000_s1037" inset="2.76861mm,1.3843mm,2.76861mm,1.3843mm">
                <w:txbxContent>
                  <w:p w:rsidR="001A35D0" w:rsidRPr="001143C9" w:rsidRDefault="001A35D0" w:rsidP="001A35D0">
                    <w:pPr>
                      <w:rPr>
                        <w:sz w:val="26"/>
                        <w:szCs w:val="24"/>
                      </w:rPr>
                    </w:pPr>
                    <w:r w:rsidRPr="001143C9">
                      <w:rPr>
                        <w:sz w:val="17"/>
                        <w:szCs w:val="16"/>
                      </w:rPr>
                      <w:t xml:space="preserve">      </w:t>
                    </w:r>
                    <w:r w:rsidRPr="001143C9">
                      <w:rPr>
                        <w:sz w:val="31"/>
                        <w:szCs w:val="28"/>
                      </w:rPr>
                      <w:t xml:space="preserve"> </w:t>
                    </w:r>
                    <w:r w:rsidRPr="001143C9">
                      <w:rPr>
                        <w:sz w:val="26"/>
                        <w:szCs w:val="24"/>
                      </w:rPr>
                      <w:t xml:space="preserve">B </w:t>
                    </w:r>
                  </w:p>
                </w:txbxContent>
              </v:textbox>
            </v:shape>
            <v:shape id="_x0000_s1038" type="#_x0000_t32" style="position:absolute;left:3263;top:12699;width:8;height:1390" o:connectortype="straight" strokecolor="#002060">
              <v:stroke startarrow="classic" endarrow="classic"/>
            </v:shape>
            <v:shape id="_x0000_s1039" type="#_x0000_t32" style="position:absolute;left:8558;top:13136;width:6;height:986;flip:x" o:connectortype="straight" strokecolor="#00b050">
              <v:stroke startarrow="classic" endarrow="classic"/>
            </v:shape>
            <v:shape id="_x0000_s1040" type="#_x0000_t202" style="position:absolute;left:8276;top:13306;width:1013;height:472" filled="f" stroked="f">
              <v:stroke dashstyle="longDashDotDot"/>
              <v:textbox style="mso-next-textbox:#_x0000_s1040" inset="2.76861mm,1.3843mm,2.76861mm,1.3843mm">
                <w:txbxContent>
                  <w:p w:rsidR="001A35D0" w:rsidRPr="008A420D" w:rsidRDefault="001A35D0" w:rsidP="001A35D0">
                    <w:pPr>
                      <w:rPr>
                        <w:b/>
                        <w:color w:val="00B050"/>
                        <w:sz w:val="24"/>
                        <w:vertAlign w:val="subscript"/>
                      </w:rPr>
                    </w:pPr>
                    <w:r w:rsidRPr="008A420D">
                      <w:rPr>
                        <w:b/>
                        <w:color w:val="00B050"/>
                        <w:sz w:val="24"/>
                      </w:rPr>
                      <w:t>Η</w:t>
                    </w:r>
                    <w:r w:rsidRPr="008A420D">
                      <w:rPr>
                        <w:b/>
                        <w:color w:val="00B050"/>
                        <w:sz w:val="24"/>
                        <w:vertAlign w:val="subscript"/>
                      </w:rPr>
                      <w:t>Β</w:t>
                    </w:r>
                  </w:p>
                  <w:p w:rsidR="001A35D0" w:rsidRDefault="001A35D0" w:rsidP="001A35D0"/>
                </w:txbxContent>
              </v:textbox>
            </v:shape>
            <v:shape id="_x0000_s1041" type="#_x0000_t202" style="position:absolute;left:2084;top:12834;width:1889;height:472" filled="f" stroked="f">
              <v:stroke dashstyle="longDashDotDot"/>
              <v:textbox style="mso-next-textbox:#_x0000_s1041" inset="2.76861mm,1.3843mm,2.76861mm,1.3843mm">
                <w:txbxContent>
                  <w:p w:rsidR="001A35D0" w:rsidRPr="001143C9" w:rsidRDefault="001A35D0" w:rsidP="001A35D0">
                    <w:pPr>
                      <w:rPr>
                        <w:b/>
                        <w:color w:val="FF0000"/>
                        <w:sz w:val="17"/>
                        <w:szCs w:val="16"/>
                        <w:vertAlign w:val="subscript"/>
                      </w:rPr>
                    </w:pPr>
                    <w:r w:rsidRPr="001143C9">
                      <w:rPr>
                        <w:b/>
                        <w:color w:val="002060"/>
                        <w:sz w:val="24"/>
                      </w:rPr>
                      <w:t>Η</w:t>
                    </w:r>
                    <w:r w:rsidRPr="001143C9">
                      <w:rPr>
                        <w:b/>
                        <w:color w:val="002060"/>
                        <w:sz w:val="24"/>
                        <w:vertAlign w:val="subscript"/>
                      </w:rPr>
                      <w:t>Α</w:t>
                    </w:r>
                    <w:r w:rsidRPr="001143C9">
                      <w:rPr>
                        <w:b/>
                        <w:color w:val="002060"/>
                        <w:sz w:val="24"/>
                      </w:rPr>
                      <w:t>=</w:t>
                    </w:r>
                    <w:r w:rsidRPr="001143C9">
                      <w:rPr>
                        <w:b/>
                        <w:color w:val="FF0000"/>
                        <w:sz w:val="17"/>
                        <w:szCs w:val="16"/>
                      </w:rPr>
                      <w:t xml:space="preserve"> </w:t>
                    </w:r>
                    <w:proofErr w:type="spellStart"/>
                    <w:r w:rsidRPr="001143C9">
                      <w:rPr>
                        <w:b/>
                        <w:color w:val="FF0000"/>
                        <w:sz w:val="17"/>
                        <w:szCs w:val="16"/>
                      </w:rPr>
                      <w:t>z</w:t>
                    </w:r>
                    <w:r w:rsidRPr="001143C9">
                      <w:rPr>
                        <w:b/>
                        <w:color w:val="FF0000"/>
                        <w:sz w:val="17"/>
                        <w:szCs w:val="16"/>
                        <w:vertAlign w:val="subscript"/>
                      </w:rPr>
                      <w:t>A</w:t>
                    </w:r>
                    <w:proofErr w:type="spellEnd"/>
                  </w:p>
                  <w:p w:rsidR="001A35D0" w:rsidRPr="001143C9" w:rsidRDefault="001A35D0" w:rsidP="001A35D0">
                    <w:pPr>
                      <w:rPr>
                        <w:b/>
                        <w:color w:val="002060"/>
                        <w:sz w:val="24"/>
                      </w:rPr>
                    </w:pPr>
                  </w:p>
                </w:txbxContent>
              </v:textbox>
            </v:shape>
            <v:shape id="_x0000_s1042" type="#_x0000_t32" style="position:absolute;left:3372;top:12711;width:722;height:2;flip:x" o:connectortype="straight"/>
            <v:shape id="_x0000_s1043" type="#_x0000_t32" style="position:absolute;left:3372;top:12549;width:1;height:189;flip:y" o:connectortype="straight"/>
            <v:shape id="_x0000_s1044" type="#_x0000_t32" style="position:absolute;left:4093;top:12558;width:1;height:190;flip:y" o:connectortype="straight"/>
            <v:shape id="_x0000_s1045" type="#_x0000_t32" style="position:absolute;left:3371;top:12748;width:722;height:1;flip:x" o:connectortype="straight"/>
            <v:rect id="_x0000_s1046" style="position:absolute;left:3373;top:12704;width:723;height:493" fillcolor="#0070c0"/>
            <v:shape id="_x0000_s1047" type="#_x0000_t202" style="position:absolute;left:2380;top:12077;width:1889;height:472" filled="f" stroked="f">
              <v:stroke dashstyle="longDashDotDot"/>
              <v:textbox style="mso-next-textbox:#_x0000_s1047" inset="2.76861mm,1.3843mm,2.76861mm,1.3843mm">
                <w:txbxContent>
                  <w:p w:rsidR="001A35D0" w:rsidRPr="001143C9" w:rsidRDefault="001A35D0" w:rsidP="001A35D0">
                    <w:pPr>
                      <w:rPr>
                        <w:sz w:val="24"/>
                      </w:rPr>
                    </w:pPr>
                    <w:r w:rsidRPr="001143C9">
                      <w:rPr>
                        <w:sz w:val="24"/>
                      </w:rPr>
                      <w:t xml:space="preserve">                A  </w:t>
                    </w:r>
                  </w:p>
                </w:txbxContent>
              </v:textbox>
            </v:shape>
            <v:line id="_x0000_s1048" style="position:absolute" from="4059,13024" to="7400,13275" strokecolor="black [3213]" strokeweight="1.5pt">
              <v:stroke dashstyle="dash"/>
            </v:line>
            <v:shape id="_x0000_s1049" style="position:absolute;left:4081;top:12890;width:3225;height:228;mso-wrap-distance-left:9pt;mso-wrap-distance-top:0;mso-wrap-distance-right:9pt;mso-wrap-distance-bottom:0;v-text-anchor:top" coordsize="3324,224" path="m,l3324,224e" fillcolor="#00b050" strokecolor="#00b050" strokeweight="2pt">
              <v:path arrowok="t"/>
            </v:shape>
            <v:shape id="_x0000_s1050" type="#_x0000_t32" style="position:absolute;left:3325;top:12077;width:736;height:813" o:connectortype="straight" stroked="f"/>
            <v:shape id="_x0000_s1051" type="#_x0000_t32" style="position:absolute;left:4094;top:12683;width:1;height:207;flip:y" o:connectortype="straight" strokecolor="#00b050" strokeweight="2.25pt"/>
            <v:shape id="_x0000_s1052" type="#_x0000_t202" style="position:absolute;left:2246;top:14101;width:8191;height:1103" filled="f" stroked="f">
              <v:stroke dashstyle="longDashDotDot"/>
              <v:textbox style="mso-next-textbox:#_x0000_s1052">
                <w:txbxContent>
                  <w:p w:rsidR="001A35D0" w:rsidRDefault="001A35D0" w:rsidP="001A35D0">
                    <w:pPr>
                      <w:rPr>
                        <w:sz w:val="16"/>
                        <w:szCs w:val="16"/>
                      </w:rPr>
                    </w:pPr>
                    <w:r w:rsidRPr="0019701B">
                      <w:rPr>
                        <w:sz w:val="16"/>
                        <w:szCs w:val="16"/>
                      </w:rPr>
                      <w:t xml:space="preserve"> (</w:t>
                    </w:r>
                    <w:proofErr w:type="spellStart"/>
                    <w:r w:rsidRPr="0019701B">
                      <w:rPr>
                        <w:sz w:val="16"/>
                        <w:szCs w:val="16"/>
                      </w:rPr>
                      <w:t>z</w:t>
                    </w:r>
                    <w:r w:rsidRPr="0019701B">
                      <w:rPr>
                        <w:sz w:val="16"/>
                        <w:szCs w:val="16"/>
                        <w:vertAlign w:val="subscript"/>
                      </w:rPr>
                      <w:t>A</w:t>
                    </w:r>
                    <w:proofErr w:type="spellEnd"/>
                    <w:r w:rsidRPr="0019701B">
                      <w:rPr>
                        <w:sz w:val="16"/>
                        <w:szCs w:val="16"/>
                        <w:vertAlign w:val="subscript"/>
                      </w:rPr>
                      <w:t xml:space="preserve"> </w:t>
                    </w:r>
                    <w:proofErr w:type="spellStart"/>
                    <w:r>
                      <w:rPr>
                        <w:sz w:val="16"/>
                        <w:szCs w:val="16"/>
                      </w:rPr>
                      <w:t>στάθμη</w:t>
                    </w:r>
                    <w:proofErr w:type="spellEnd"/>
                    <w:r>
                      <w:rPr>
                        <w:sz w:val="16"/>
                        <w:szCs w:val="16"/>
                      </w:rPr>
                      <w:t xml:space="preserve"> </w:t>
                    </w:r>
                    <w:proofErr w:type="spellStart"/>
                    <w:r>
                      <w:rPr>
                        <w:sz w:val="16"/>
                        <w:szCs w:val="16"/>
                      </w:rPr>
                      <w:t>επιφανείας</w:t>
                    </w:r>
                    <w:proofErr w:type="spellEnd"/>
                    <w:r w:rsidRPr="0019701B">
                      <w:rPr>
                        <w:sz w:val="16"/>
                        <w:szCs w:val="16"/>
                      </w:rPr>
                      <w:t xml:space="preserve"> </w:t>
                    </w:r>
                    <w:proofErr w:type="spellStart"/>
                    <w:r w:rsidRPr="0019701B">
                      <w:rPr>
                        <w:sz w:val="16"/>
                        <w:szCs w:val="16"/>
                      </w:rPr>
                      <w:t>της</w:t>
                    </w:r>
                    <w:proofErr w:type="spellEnd"/>
                    <w:r w:rsidRPr="0019701B">
                      <w:rPr>
                        <w:sz w:val="16"/>
                        <w:szCs w:val="16"/>
                      </w:rPr>
                      <w:t xml:space="preserve"> </w:t>
                    </w:r>
                    <w:proofErr w:type="spellStart"/>
                    <w:r w:rsidRPr="0019701B">
                      <w:rPr>
                        <w:sz w:val="16"/>
                        <w:szCs w:val="16"/>
                      </w:rPr>
                      <w:t>δεξαμενής</w:t>
                    </w:r>
                    <w:proofErr w:type="spellEnd"/>
                    <w:r w:rsidRPr="0019701B">
                      <w:rPr>
                        <w:sz w:val="16"/>
                        <w:szCs w:val="16"/>
                      </w:rPr>
                      <w:t xml:space="preserve">, </w:t>
                    </w:r>
                    <w:proofErr w:type="spellStart"/>
                    <w:r w:rsidRPr="0019701B">
                      <w:rPr>
                        <w:sz w:val="16"/>
                        <w:szCs w:val="16"/>
                      </w:rPr>
                      <w:t>z</w:t>
                    </w:r>
                    <w:r w:rsidRPr="0019701B">
                      <w:rPr>
                        <w:sz w:val="16"/>
                        <w:szCs w:val="16"/>
                        <w:vertAlign w:val="subscript"/>
                      </w:rPr>
                      <w:t>Β</w:t>
                    </w:r>
                    <w:proofErr w:type="spellEnd"/>
                    <w:r w:rsidRPr="0019701B">
                      <w:rPr>
                        <w:sz w:val="16"/>
                        <w:szCs w:val="16"/>
                        <w:vertAlign w:val="subscript"/>
                      </w:rPr>
                      <w:t xml:space="preserve"> </w:t>
                    </w:r>
                    <w:proofErr w:type="spellStart"/>
                    <w:r w:rsidRPr="0019701B">
                      <w:rPr>
                        <w:sz w:val="16"/>
                        <w:szCs w:val="16"/>
                      </w:rPr>
                      <w:t>υψόμετρο</w:t>
                    </w:r>
                    <w:proofErr w:type="spellEnd"/>
                    <w:r w:rsidRPr="0019701B">
                      <w:rPr>
                        <w:sz w:val="16"/>
                        <w:szCs w:val="16"/>
                      </w:rPr>
                      <w:t xml:space="preserve"> </w:t>
                    </w:r>
                    <w:proofErr w:type="spellStart"/>
                    <w:r w:rsidRPr="0019701B">
                      <w:rPr>
                        <w:sz w:val="16"/>
                        <w:szCs w:val="16"/>
                      </w:rPr>
                      <w:t>εδάφους</w:t>
                    </w:r>
                    <w:proofErr w:type="spellEnd"/>
                    <w:r w:rsidRPr="0019701B">
                      <w:rPr>
                        <w:sz w:val="16"/>
                        <w:szCs w:val="16"/>
                      </w:rPr>
                      <w:t xml:space="preserve"> </w:t>
                    </w:r>
                    <w:proofErr w:type="spellStart"/>
                    <w:r w:rsidRPr="0019701B">
                      <w:rPr>
                        <w:sz w:val="16"/>
                        <w:szCs w:val="16"/>
                      </w:rPr>
                      <w:t>του</w:t>
                    </w:r>
                    <w:proofErr w:type="spellEnd"/>
                    <w:r w:rsidRPr="0019701B">
                      <w:rPr>
                        <w:sz w:val="16"/>
                        <w:szCs w:val="16"/>
                      </w:rPr>
                      <w:t xml:space="preserve"> </w:t>
                    </w:r>
                    <w:proofErr w:type="spellStart"/>
                    <w:r w:rsidRPr="0019701B">
                      <w:rPr>
                        <w:sz w:val="16"/>
                        <w:szCs w:val="16"/>
                      </w:rPr>
                      <w:t>κόμβου</w:t>
                    </w:r>
                    <w:proofErr w:type="spellEnd"/>
                    <w:r w:rsidRPr="0019701B">
                      <w:rPr>
                        <w:sz w:val="16"/>
                        <w:szCs w:val="16"/>
                      </w:rPr>
                      <w:t xml:space="preserve"> Β, </w:t>
                    </w:r>
                    <w:r>
                      <w:rPr>
                        <w:sz w:val="16"/>
                        <w:szCs w:val="16"/>
                        <w:lang w:val="el-GR"/>
                      </w:rPr>
                      <w:t>Σ</w:t>
                    </w:r>
                    <w:proofErr w:type="spellStart"/>
                    <w:r w:rsidRPr="0019701B">
                      <w:rPr>
                        <w:sz w:val="16"/>
                        <w:szCs w:val="16"/>
                      </w:rPr>
                      <w:t>h</w:t>
                    </w:r>
                    <w:r w:rsidRPr="0019701B">
                      <w:rPr>
                        <w:sz w:val="16"/>
                        <w:szCs w:val="16"/>
                        <w:vertAlign w:val="subscript"/>
                      </w:rPr>
                      <w:t>f</w:t>
                    </w:r>
                    <w:proofErr w:type="spellEnd"/>
                    <w:r w:rsidRPr="0019701B">
                      <w:rPr>
                        <w:sz w:val="16"/>
                        <w:szCs w:val="16"/>
                        <w:vertAlign w:val="subscript"/>
                      </w:rPr>
                      <w:t>, A→B</w:t>
                    </w:r>
                    <w:r w:rsidRPr="0019701B">
                      <w:rPr>
                        <w:sz w:val="16"/>
                        <w:szCs w:val="16"/>
                      </w:rPr>
                      <w:t xml:space="preserve"> </w:t>
                    </w:r>
                    <w:proofErr w:type="spellStart"/>
                    <w:r w:rsidRPr="0019701B">
                      <w:rPr>
                        <w:sz w:val="16"/>
                        <w:szCs w:val="16"/>
                      </w:rPr>
                      <w:t>οι</w:t>
                    </w:r>
                    <w:proofErr w:type="spellEnd"/>
                    <w:r w:rsidRPr="0019701B">
                      <w:rPr>
                        <w:sz w:val="16"/>
                        <w:szCs w:val="16"/>
                      </w:rPr>
                      <w:t xml:space="preserve"> </w:t>
                    </w:r>
                    <w:proofErr w:type="spellStart"/>
                    <w:r w:rsidRPr="0019701B">
                      <w:rPr>
                        <w:sz w:val="16"/>
                        <w:szCs w:val="16"/>
                      </w:rPr>
                      <w:t>απώλειες</w:t>
                    </w:r>
                    <w:proofErr w:type="spellEnd"/>
                    <w:r w:rsidRPr="0019701B">
                      <w:rPr>
                        <w:sz w:val="16"/>
                        <w:szCs w:val="16"/>
                      </w:rPr>
                      <w:t xml:space="preserve"> </w:t>
                    </w:r>
                    <w:proofErr w:type="spellStart"/>
                    <w:r>
                      <w:rPr>
                        <w:sz w:val="16"/>
                        <w:szCs w:val="16"/>
                      </w:rPr>
                      <w:t>ενέργειας</w:t>
                    </w:r>
                    <w:proofErr w:type="spellEnd"/>
                    <w:r w:rsidRPr="0019701B">
                      <w:rPr>
                        <w:sz w:val="16"/>
                        <w:szCs w:val="16"/>
                      </w:rPr>
                      <w:t xml:space="preserve"> </w:t>
                    </w:r>
                    <w:proofErr w:type="spellStart"/>
                    <w:r w:rsidRPr="0019701B">
                      <w:rPr>
                        <w:sz w:val="16"/>
                        <w:szCs w:val="16"/>
                      </w:rPr>
                      <w:t>και</w:t>
                    </w:r>
                    <w:proofErr w:type="spellEnd"/>
                    <w:r w:rsidRPr="0019701B">
                      <w:rPr>
                        <w:sz w:val="16"/>
                        <w:szCs w:val="16"/>
                      </w:rPr>
                      <w:t xml:space="preserve"> </w:t>
                    </w:r>
                    <w:proofErr w:type="spellStart"/>
                    <w:r w:rsidRPr="0019701B">
                      <w:rPr>
                        <w:sz w:val="16"/>
                        <w:szCs w:val="16"/>
                      </w:rPr>
                      <w:t>h</w:t>
                    </w:r>
                    <w:r w:rsidRPr="0019701B">
                      <w:rPr>
                        <w:sz w:val="16"/>
                        <w:szCs w:val="16"/>
                        <w:vertAlign w:val="subscript"/>
                      </w:rPr>
                      <w:t>pΒ</w:t>
                    </w:r>
                    <w:proofErr w:type="spellEnd"/>
                    <w:r w:rsidRPr="0019701B">
                      <w:rPr>
                        <w:sz w:val="16"/>
                        <w:szCs w:val="16"/>
                        <w:vertAlign w:val="subscript"/>
                      </w:rPr>
                      <w:t xml:space="preserve"> </w:t>
                    </w:r>
                    <w:r w:rsidRPr="0019701B">
                      <w:rPr>
                        <w:sz w:val="16"/>
                        <w:szCs w:val="16"/>
                      </w:rPr>
                      <w:t xml:space="preserve"> </w:t>
                    </w:r>
                    <w:proofErr w:type="spellStart"/>
                    <w:r w:rsidRPr="0019701B">
                      <w:rPr>
                        <w:sz w:val="16"/>
                        <w:szCs w:val="16"/>
                      </w:rPr>
                      <w:t>το</w:t>
                    </w:r>
                    <w:proofErr w:type="spellEnd"/>
                    <w:r w:rsidRPr="0019701B">
                      <w:rPr>
                        <w:sz w:val="16"/>
                        <w:szCs w:val="16"/>
                      </w:rPr>
                      <w:t xml:space="preserve"> </w:t>
                    </w:r>
                    <w:proofErr w:type="spellStart"/>
                    <w:r w:rsidRPr="0019701B">
                      <w:rPr>
                        <w:sz w:val="16"/>
                        <w:szCs w:val="16"/>
                      </w:rPr>
                      <w:t>ύψος</w:t>
                    </w:r>
                    <w:proofErr w:type="spellEnd"/>
                    <w:r w:rsidRPr="0019701B">
                      <w:rPr>
                        <w:sz w:val="16"/>
                        <w:szCs w:val="16"/>
                      </w:rPr>
                      <w:t xml:space="preserve"> </w:t>
                    </w:r>
                    <w:proofErr w:type="spellStart"/>
                    <w:r w:rsidRPr="0019701B">
                      <w:rPr>
                        <w:sz w:val="16"/>
                        <w:szCs w:val="16"/>
                      </w:rPr>
                      <w:t>πίεσης</w:t>
                    </w:r>
                    <w:proofErr w:type="spellEnd"/>
                    <w:r w:rsidRPr="0019701B">
                      <w:rPr>
                        <w:sz w:val="16"/>
                        <w:szCs w:val="16"/>
                      </w:rPr>
                      <w:t xml:space="preserve"> </w:t>
                    </w:r>
                    <w:proofErr w:type="spellStart"/>
                    <w:r w:rsidRPr="0019701B">
                      <w:rPr>
                        <w:sz w:val="16"/>
                        <w:szCs w:val="16"/>
                      </w:rPr>
                      <w:t>στη</w:t>
                    </w:r>
                    <w:proofErr w:type="spellEnd"/>
                    <w:r w:rsidRPr="0019701B">
                      <w:rPr>
                        <w:sz w:val="16"/>
                        <w:szCs w:val="16"/>
                      </w:rPr>
                      <w:t xml:space="preserve"> </w:t>
                    </w:r>
                    <w:proofErr w:type="spellStart"/>
                    <w:r w:rsidRPr="0019701B">
                      <w:rPr>
                        <w:sz w:val="16"/>
                        <w:szCs w:val="16"/>
                      </w:rPr>
                      <w:t>θέση</w:t>
                    </w:r>
                    <w:proofErr w:type="spellEnd"/>
                    <w:r w:rsidRPr="0019701B">
                      <w:rPr>
                        <w:sz w:val="16"/>
                        <w:szCs w:val="16"/>
                      </w:rPr>
                      <w:t xml:space="preserve"> Β).</w:t>
                    </w:r>
                  </w:p>
                  <w:p w:rsidR="001A35D0" w:rsidRDefault="001A35D0" w:rsidP="001A35D0">
                    <w:pPr>
                      <w:rPr>
                        <w:sz w:val="18"/>
                        <w:szCs w:val="18"/>
                      </w:rPr>
                    </w:pPr>
                    <w:proofErr w:type="spellStart"/>
                    <w:r w:rsidRPr="003B16B7">
                      <w:rPr>
                        <w:sz w:val="18"/>
                        <w:szCs w:val="18"/>
                      </w:rPr>
                      <w:t>Προσδιορισμός</w:t>
                    </w:r>
                    <w:proofErr w:type="spellEnd"/>
                    <w:r w:rsidRPr="003B16B7">
                      <w:rPr>
                        <w:sz w:val="18"/>
                        <w:szCs w:val="18"/>
                      </w:rPr>
                      <w:t xml:space="preserve"> </w:t>
                    </w:r>
                    <w:proofErr w:type="spellStart"/>
                    <w:r w:rsidRPr="003B16B7">
                      <w:rPr>
                        <w:sz w:val="18"/>
                        <w:szCs w:val="18"/>
                      </w:rPr>
                      <w:t>της</w:t>
                    </w:r>
                    <w:proofErr w:type="spellEnd"/>
                    <w:r w:rsidRPr="003B16B7">
                      <w:rPr>
                        <w:sz w:val="18"/>
                        <w:szCs w:val="18"/>
                      </w:rPr>
                      <w:t xml:space="preserve"> </w:t>
                    </w:r>
                    <w:proofErr w:type="spellStart"/>
                    <w:r w:rsidRPr="003B16B7">
                      <w:rPr>
                        <w:sz w:val="18"/>
                        <w:szCs w:val="18"/>
                      </w:rPr>
                      <w:t>πίεσης</w:t>
                    </w:r>
                    <w:proofErr w:type="spellEnd"/>
                    <w:r w:rsidRPr="003B16B7">
                      <w:rPr>
                        <w:sz w:val="18"/>
                        <w:szCs w:val="18"/>
                      </w:rPr>
                      <w:t xml:space="preserve"> </w:t>
                    </w:r>
                    <w:proofErr w:type="spellStart"/>
                    <w:r w:rsidRPr="003B16B7">
                      <w:rPr>
                        <w:sz w:val="18"/>
                        <w:szCs w:val="18"/>
                      </w:rPr>
                      <w:t>στον</w:t>
                    </w:r>
                    <w:proofErr w:type="spellEnd"/>
                    <w:r w:rsidRPr="003B16B7">
                      <w:rPr>
                        <w:sz w:val="18"/>
                        <w:szCs w:val="18"/>
                      </w:rPr>
                      <w:t xml:space="preserve"> </w:t>
                    </w:r>
                    <w:proofErr w:type="spellStart"/>
                    <w:r w:rsidRPr="003B16B7">
                      <w:rPr>
                        <w:sz w:val="18"/>
                        <w:szCs w:val="18"/>
                      </w:rPr>
                      <w:t>κόμβο</w:t>
                    </w:r>
                    <w:proofErr w:type="spellEnd"/>
                    <w:r w:rsidRPr="003B16B7">
                      <w:rPr>
                        <w:sz w:val="18"/>
                        <w:szCs w:val="18"/>
                      </w:rPr>
                      <w:t xml:space="preserve"> Β </w:t>
                    </w:r>
                    <w:proofErr w:type="spellStart"/>
                    <w:r w:rsidRPr="003B16B7">
                      <w:rPr>
                        <w:sz w:val="18"/>
                        <w:szCs w:val="18"/>
                      </w:rPr>
                      <w:t>αμέσως</w:t>
                    </w:r>
                    <w:proofErr w:type="spellEnd"/>
                    <w:r w:rsidRPr="003B16B7">
                      <w:rPr>
                        <w:sz w:val="18"/>
                        <w:szCs w:val="18"/>
                      </w:rPr>
                      <w:t xml:space="preserve"> </w:t>
                    </w:r>
                    <w:proofErr w:type="spellStart"/>
                    <w:r w:rsidRPr="003B16B7">
                      <w:rPr>
                        <w:sz w:val="18"/>
                        <w:szCs w:val="18"/>
                      </w:rPr>
                      <w:t>μετά</w:t>
                    </w:r>
                    <w:proofErr w:type="spellEnd"/>
                    <w:r w:rsidRPr="003B16B7">
                      <w:rPr>
                        <w:sz w:val="18"/>
                        <w:szCs w:val="18"/>
                      </w:rPr>
                      <w:t xml:space="preserve"> </w:t>
                    </w:r>
                    <w:proofErr w:type="spellStart"/>
                    <w:r w:rsidRPr="003B16B7">
                      <w:rPr>
                        <w:sz w:val="18"/>
                        <w:szCs w:val="18"/>
                      </w:rPr>
                      <w:t>την</w:t>
                    </w:r>
                    <w:proofErr w:type="spellEnd"/>
                    <w:r w:rsidRPr="003B16B7">
                      <w:rPr>
                        <w:sz w:val="18"/>
                        <w:szCs w:val="18"/>
                      </w:rPr>
                      <w:t xml:space="preserve"> </w:t>
                    </w:r>
                    <w:proofErr w:type="spellStart"/>
                    <w:r w:rsidRPr="003B16B7">
                      <w:rPr>
                        <w:sz w:val="18"/>
                        <w:szCs w:val="18"/>
                      </w:rPr>
                      <w:t>δεξαμενή</w:t>
                    </w:r>
                    <w:proofErr w:type="spellEnd"/>
                    <w:r>
                      <w:rPr>
                        <w:sz w:val="18"/>
                        <w:szCs w:val="18"/>
                      </w:rPr>
                      <w:t xml:space="preserve"> </w:t>
                    </w:r>
                    <w:proofErr w:type="spellStart"/>
                    <w:r>
                      <w:rPr>
                        <w:sz w:val="18"/>
                        <w:szCs w:val="18"/>
                      </w:rPr>
                      <w:t>στη</w:t>
                    </w:r>
                    <w:proofErr w:type="spellEnd"/>
                    <w:r>
                      <w:rPr>
                        <w:sz w:val="18"/>
                        <w:szCs w:val="18"/>
                      </w:rPr>
                      <w:t xml:space="preserve"> </w:t>
                    </w:r>
                    <w:proofErr w:type="spellStart"/>
                    <w:r>
                      <w:rPr>
                        <w:sz w:val="18"/>
                        <w:szCs w:val="18"/>
                      </w:rPr>
                      <w:t>θέση</w:t>
                    </w:r>
                    <w:proofErr w:type="spellEnd"/>
                    <w:r>
                      <w:rPr>
                        <w:sz w:val="18"/>
                        <w:szCs w:val="18"/>
                      </w:rPr>
                      <w:t xml:space="preserve"> Α</w:t>
                    </w:r>
                  </w:p>
                  <w:p w:rsidR="001A35D0" w:rsidRPr="0019701B" w:rsidRDefault="001A35D0" w:rsidP="001A35D0">
                    <w:pPr>
                      <w:rPr>
                        <w:sz w:val="16"/>
                        <w:szCs w:val="16"/>
                      </w:rPr>
                    </w:pPr>
                  </w:p>
                </w:txbxContent>
              </v:textbox>
            </v:shape>
            <v:shape id="_x0000_s1053" type="#_x0000_t32" style="position:absolute;left:7849;top:13356;width:1;height:283;flip:y" o:connectortype="straight" strokecolor="#1f497d [3215]">
              <v:stroke startarrow="diamond" endarrow="diamond"/>
            </v:shape>
            <v:line id="_x0000_s1054" style="position:absolute;flip:y" from="3638,12693" to="7400,12704" strokeweight="1pt">
              <v:stroke dashstyle="1 1"/>
            </v:line>
            <v:line id="_x0000_s1055" style="position:absolute" from="3638,12693" to="3639,14140">
              <v:stroke dashstyle="longDashDot"/>
            </v:line>
            <v:shape id="_x0000_s1056" type="#_x0000_t202" style="position:absolute;left:7260;top:13054;width:1889;height:534" filled="f" stroked="f">
              <v:stroke dashstyle="longDashDotDot"/>
              <v:textbox style="mso-next-textbox:#_x0000_s1056" inset="2.76861mm,1.3843mm,2.76861mm,1.3843mm">
                <w:txbxContent>
                  <w:p w:rsidR="001A35D0" w:rsidRPr="009A5B0F" w:rsidRDefault="001A35D0" w:rsidP="001A35D0">
                    <w:pPr>
                      <w:rPr>
                        <w:color w:val="FF0000"/>
                        <w:sz w:val="14"/>
                        <w:szCs w:val="14"/>
                      </w:rPr>
                    </w:pPr>
                    <w:r w:rsidRPr="001143C9">
                      <w:rPr>
                        <w:sz w:val="24"/>
                      </w:rPr>
                      <w:t xml:space="preserve"> </w:t>
                    </w:r>
                    <w:r w:rsidRPr="009A5B0F">
                      <w:rPr>
                        <w:color w:val="FF0000"/>
                        <w:sz w:val="14"/>
                        <w:szCs w:val="14"/>
                      </w:rPr>
                      <w:t>V</w:t>
                    </w:r>
                    <w:r w:rsidRPr="009A5B0F">
                      <w:rPr>
                        <w:color w:val="FF0000"/>
                        <w:sz w:val="14"/>
                        <w:szCs w:val="14"/>
                        <w:vertAlign w:val="subscript"/>
                      </w:rPr>
                      <w:t>B</w:t>
                    </w:r>
                    <w:r w:rsidRPr="009A5B0F">
                      <w:rPr>
                        <w:color w:val="FF0000"/>
                        <w:sz w:val="14"/>
                        <w:szCs w:val="14"/>
                        <w:vertAlign w:val="superscript"/>
                      </w:rPr>
                      <w:t>2</w:t>
                    </w:r>
                    <w:r w:rsidRPr="009A5B0F">
                      <w:rPr>
                        <w:color w:val="FF0000"/>
                        <w:sz w:val="14"/>
                        <w:szCs w:val="14"/>
                      </w:rPr>
                      <w:t>/(2g)</w:t>
                    </w:r>
                  </w:p>
                </w:txbxContent>
              </v:textbox>
            </v:shape>
            <v:shape id="_x0000_s1057" type="#_x0000_t32" style="position:absolute;left:4096;top:13118;width:3210;height:470" o:connectortype="straight" strokecolor="#622423 [1605]" strokeweight="2.25pt">
              <v:stroke r:id="rId20" o:title="" filltype="pattern"/>
            </v:shape>
            <v:shape id="_x0000_s1058" type="#_x0000_t202" style="position:absolute;left:5054;top:13405;width:1987;height:787" filled="f" stroked="f">
              <v:stroke dashstyle="longDashDotDot"/>
              <v:textbox style="mso-next-textbox:#_x0000_s1058" inset="2.76861mm,1.3843mm,2.76861mm,1.3843mm">
                <w:txbxContent>
                  <w:p w:rsidR="001A35D0" w:rsidRPr="009A5B0F" w:rsidRDefault="001A35D0" w:rsidP="001A35D0">
                    <w:pPr>
                      <w:ind w:firstLine="0"/>
                      <w:rPr>
                        <w:b/>
                        <w:i/>
                        <w:color w:val="632423" w:themeColor="accent2" w:themeShade="80"/>
                        <w:sz w:val="14"/>
                        <w:szCs w:val="14"/>
                        <w:lang w:val="el-GR"/>
                      </w:rPr>
                    </w:pPr>
                    <w:r w:rsidRPr="009A5B0F">
                      <w:rPr>
                        <w:b/>
                        <w:i/>
                        <w:color w:val="632423" w:themeColor="accent2" w:themeShade="80"/>
                        <w:sz w:val="14"/>
                        <w:szCs w:val="14"/>
                        <w:lang w:val="el-GR"/>
                      </w:rPr>
                      <w:t>γραμμή εδάφους</w:t>
                    </w:r>
                  </w:p>
                </w:txbxContent>
              </v:textbox>
            </v:shape>
            <v:line id="_x0000_s1059" style="position:absolute" from="7306,12701" to="7307,13997">
              <v:stroke dashstyle="longDashDotDot"/>
            </v:line>
            <v:shape id="_x0000_s1060" type="#_x0000_t32" style="position:absolute;left:7522;top:13268;width:6;height:850;flip:x" o:connectortype="straight" strokecolor="black [3213]">
              <v:stroke startarrow="classic" endarrow="classic"/>
            </v:shape>
            <v:shape id="_x0000_s1061" type="#_x0000_t202" style="position:absolute;left:7159;top:13569;width:587;height:335" filled="f" stroked="f">
              <v:stroke dashstyle="longDashDotDot"/>
              <v:textbox style="mso-next-textbox:#_x0000_s1061" inset="2.76861mm,1.3843mm,2.76861mm,1.3843mm">
                <w:txbxContent>
                  <w:p w:rsidR="001A35D0" w:rsidRPr="008A420D" w:rsidRDefault="001A35D0" w:rsidP="001A35D0">
                    <w:pPr>
                      <w:spacing w:after="0" w:line="240" w:lineRule="auto"/>
                      <w:ind w:firstLine="0"/>
                      <w:rPr>
                        <w:b/>
                        <w:sz w:val="16"/>
                        <w:szCs w:val="16"/>
                        <w:vertAlign w:val="subscript"/>
                      </w:rPr>
                    </w:pPr>
                    <w:r w:rsidRPr="008A420D">
                      <w:rPr>
                        <w:b/>
                        <w:sz w:val="16"/>
                        <w:szCs w:val="16"/>
                        <w:lang w:val="el-GR"/>
                      </w:rPr>
                      <w:t>Π.Γ</w:t>
                    </w:r>
                    <w:r w:rsidRPr="008A420D">
                      <w:rPr>
                        <w:b/>
                        <w:sz w:val="16"/>
                        <w:szCs w:val="16"/>
                        <w:vertAlign w:val="subscript"/>
                      </w:rPr>
                      <w:t>Β</w:t>
                    </w:r>
                  </w:p>
                  <w:p w:rsidR="001A35D0" w:rsidRDefault="001A35D0" w:rsidP="001A35D0">
                    <w:pPr>
                      <w:spacing w:after="0"/>
                    </w:pPr>
                  </w:p>
                </w:txbxContent>
              </v:textbox>
            </v:shape>
            <w10:wrap type="none"/>
            <w10:anchorlock/>
          </v:group>
        </w:pict>
      </w:r>
    </w:p>
    <w:p w:rsidR="001A35D0" w:rsidRPr="001A35D0" w:rsidRDefault="001A35D0" w:rsidP="001A35D0">
      <w:pPr>
        <w:spacing w:after="0"/>
        <w:ind w:firstLine="0"/>
        <w:rPr>
          <w:sz w:val="16"/>
          <w:szCs w:val="16"/>
          <w:lang w:val="el-GR"/>
        </w:rPr>
      </w:pPr>
      <w:r w:rsidRPr="001A35D0">
        <w:rPr>
          <w:sz w:val="16"/>
          <w:szCs w:val="16"/>
          <w:lang w:val="el-GR"/>
        </w:rPr>
        <w:t xml:space="preserve">στ) Αφαιρώντας από το υψόμετρο ενεργείας το υψόμετρο του εδάφους, προκύπτει το </w:t>
      </w:r>
      <w:proofErr w:type="spellStart"/>
      <w:r w:rsidRPr="001A35D0">
        <w:rPr>
          <w:sz w:val="16"/>
          <w:szCs w:val="16"/>
          <w:lang w:val="el-GR"/>
        </w:rPr>
        <w:t>πιεζομετρικό</w:t>
      </w:r>
      <w:proofErr w:type="spellEnd"/>
      <w:r w:rsidRPr="001A35D0">
        <w:rPr>
          <w:sz w:val="16"/>
          <w:szCs w:val="16"/>
          <w:lang w:val="el-GR"/>
        </w:rPr>
        <w:t xml:space="preserve"> φορτίο στο κατάντη άκρο. </w:t>
      </w:r>
    </w:p>
    <w:p w:rsidR="001A35D0" w:rsidRPr="001A35D0" w:rsidRDefault="001A35D0" w:rsidP="001A35D0">
      <w:pPr>
        <w:spacing w:after="0"/>
        <w:rPr>
          <w:sz w:val="16"/>
          <w:szCs w:val="16"/>
          <w:vertAlign w:val="subscript"/>
          <w:lang w:val="el-GR"/>
        </w:rPr>
      </w:pPr>
      <w:proofErr w:type="spellStart"/>
      <w:r w:rsidRPr="001A35D0">
        <w:rPr>
          <w:sz w:val="16"/>
          <w:szCs w:val="16"/>
          <w:lang w:val="el-GR"/>
        </w:rPr>
        <w:t>h</w:t>
      </w:r>
      <w:r w:rsidRPr="001A35D0">
        <w:rPr>
          <w:sz w:val="16"/>
          <w:szCs w:val="16"/>
          <w:vertAlign w:val="subscript"/>
          <w:lang w:val="el-GR"/>
        </w:rPr>
        <w:t>pΒ</w:t>
      </w:r>
      <w:proofErr w:type="spellEnd"/>
      <w:r w:rsidRPr="001A35D0">
        <w:rPr>
          <w:sz w:val="16"/>
          <w:szCs w:val="16"/>
          <w:lang w:val="el-GR"/>
        </w:rPr>
        <w:t>= Π.Γ</w:t>
      </w:r>
      <w:r w:rsidRPr="001A35D0">
        <w:rPr>
          <w:sz w:val="16"/>
          <w:szCs w:val="16"/>
          <w:vertAlign w:val="subscript"/>
          <w:lang w:val="el-GR"/>
        </w:rPr>
        <w:t>Β</w:t>
      </w:r>
      <w:r w:rsidRPr="001A35D0">
        <w:rPr>
          <w:sz w:val="16"/>
          <w:szCs w:val="16"/>
          <w:lang w:val="el-GR"/>
        </w:rPr>
        <w:t xml:space="preserve"> – </w:t>
      </w:r>
      <w:proofErr w:type="spellStart"/>
      <w:r w:rsidRPr="001A35D0">
        <w:rPr>
          <w:sz w:val="16"/>
          <w:szCs w:val="16"/>
          <w:lang w:val="el-GR"/>
        </w:rPr>
        <w:t>z</w:t>
      </w:r>
      <w:r w:rsidRPr="001A35D0">
        <w:rPr>
          <w:sz w:val="16"/>
          <w:szCs w:val="16"/>
          <w:vertAlign w:val="subscript"/>
          <w:lang w:val="el-GR"/>
        </w:rPr>
        <w:t>Β</w:t>
      </w:r>
      <w:proofErr w:type="spellEnd"/>
      <w:r w:rsidRPr="001A35D0">
        <w:rPr>
          <w:sz w:val="16"/>
          <w:szCs w:val="16"/>
          <w:lang w:val="el-GR"/>
        </w:rPr>
        <w:tab/>
      </w:r>
    </w:p>
    <w:p w:rsidR="001A35D0" w:rsidRDefault="001A35D0">
      <w:pPr>
        <w:ind w:firstLine="0"/>
        <w:rPr>
          <w:sz w:val="18"/>
          <w:szCs w:val="18"/>
        </w:rPr>
      </w:pPr>
      <w:r>
        <w:rPr>
          <w:sz w:val="18"/>
          <w:szCs w:val="18"/>
        </w:rPr>
        <w:br w:type="page"/>
      </w:r>
    </w:p>
    <w:p w:rsidR="002F386E" w:rsidRDefault="001A35D0" w:rsidP="001A35D0">
      <w:pPr>
        <w:spacing w:after="0"/>
        <w:rPr>
          <w:sz w:val="18"/>
          <w:szCs w:val="18"/>
          <w:lang w:val="el-GR"/>
        </w:rPr>
      </w:pPr>
      <w:r w:rsidRPr="001A35D0">
        <w:rPr>
          <w:noProof/>
          <w:sz w:val="18"/>
          <w:szCs w:val="18"/>
          <w:lang w:val="en-GB" w:eastAsia="en-GB" w:bidi="ar-SA"/>
        </w:rPr>
        <w:lastRenderedPageBreak/>
        <w:drawing>
          <wp:inline distT="0" distB="0" distL="0" distR="0">
            <wp:extent cx="4854401" cy="2793442"/>
            <wp:effectExtent l="19050" t="0" r="0" b="0"/>
            <wp:docPr id="3" name="Εικόνα 3"/>
            <wp:cNvGraphicFramePr/>
            <a:graphic xmlns:a="http://schemas.openxmlformats.org/drawingml/2006/main">
              <a:graphicData uri="http://schemas.openxmlformats.org/drawingml/2006/picture">
                <pic:pic xmlns:pic="http://schemas.openxmlformats.org/drawingml/2006/picture">
                  <pic:nvPicPr>
                    <pic:cNvPr id="82946" name="Picture 2"/>
                    <pic:cNvPicPr>
                      <a:picLocks noGrp="1" noChangeAspect="1" noChangeArrowheads="1"/>
                    </pic:cNvPicPr>
                  </pic:nvPicPr>
                  <pic:blipFill>
                    <a:blip r:embed="rId21" cstate="print"/>
                    <a:srcRect/>
                    <a:stretch>
                      <a:fillRect/>
                    </a:stretch>
                  </pic:blipFill>
                  <pic:spPr bwMode="auto">
                    <a:xfrm>
                      <a:off x="0" y="0"/>
                      <a:ext cx="4852449" cy="2792319"/>
                    </a:xfrm>
                    <a:prstGeom prst="rect">
                      <a:avLst/>
                    </a:prstGeom>
                    <a:noFill/>
                    <a:ln w="9525">
                      <a:noFill/>
                      <a:miter lim="800000"/>
                      <a:headEnd/>
                      <a:tailEnd/>
                    </a:ln>
                    <a:effectLst/>
                  </pic:spPr>
                </pic:pic>
              </a:graphicData>
            </a:graphic>
          </wp:inline>
        </w:drawing>
      </w:r>
    </w:p>
    <w:p w:rsidR="001A35D0" w:rsidRDefault="001A35D0" w:rsidP="001A35D0">
      <w:pPr>
        <w:spacing w:after="0"/>
        <w:rPr>
          <w:sz w:val="18"/>
          <w:szCs w:val="18"/>
          <w:lang w:val="el-GR"/>
        </w:rPr>
      </w:pPr>
      <w:r w:rsidRPr="001A35D0">
        <w:rPr>
          <w:noProof/>
          <w:sz w:val="18"/>
          <w:szCs w:val="18"/>
          <w:lang w:val="en-GB" w:eastAsia="en-GB" w:bidi="ar-SA"/>
        </w:rPr>
        <w:drawing>
          <wp:inline distT="0" distB="0" distL="0" distR="0">
            <wp:extent cx="4055517" cy="1682496"/>
            <wp:effectExtent l="19050" t="0" r="2133" b="0"/>
            <wp:docPr id="4" name="Εικόνα 4"/>
            <wp:cNvGraphicFramePr/>
            <a:graphic xmlns:a="http://schemas.openxmlformats.org/drawingml/2006/main">
              <a:graphicData uri="http://schemas.openxmlformats.org/drawingml/2006/picture">
                <pic:pic xmlns:pic="http://schemas.openxmlformats.org/drawingml/2006/picture">
                  <pic:nvPicPr>
                    <pic:cNvPr id="83970" name="Picture 2"/>
                    <pic:cNvPicPr>
                      <a:picLocks noGrp="1" noChangeAspect="1" noChangeArrowheads="1"/>
                    </pic:cNvPicPr>
                  </pic:nvPicPr>
                  <pic:blipFill>
                    <a:blip r:embed="rId22" cstate="print"/>
                    <a:srcRect/>
                    <a:stretch>
                      <a:fillRect/>
                    </a:stretch>
                  </pic:blipFill>
                  <pic:spPr bwMode="auto">
                    <a:xfrm>
                      <a:off x="0" y="0"/>
                      <a:ext cx="4055284" cy="1682399"/>
                    </a:xfrm>
                    <a:prstGeom prst="rect">
                      <a:avLst/>
                    </a:prstGeom>
                    <a:noFill/>
                    <a:ln w="9525">
                      <a:noFill/>
                      <a:miter lim="800000"/>
                      <a:headEnd/>
                      <a:tailEnd/>
                    </a:ln>
                    <a:effectLst/>
                  </pic:spPr>
                </pic:pic>
              </a:graphicData>
            </a:graphic>
          </wp:inline>
        </w:drawing>
      </w:r>
    </w:p>
    <w:p w:rsidR="001A35D0" w:rsidRPr="004E58DF" w:rsidRDefault="004E58DF" w:rsidP="001A35D0">
      <w:pPr>
        <w:spacing w:after="0"/>
        <w:rPr>
          <w:b/>
          <w:sz w:val="18"/>
          <w:szCs w:val="18"/>
          <w:lang w:val="el-GR"/>
        </w:rPr>
      </w:pPr>
      <w:r w:rsidRPr="004E58DF">
        <w:rPr>
          <w:b/>
          <w:position w:val="-4"/>
          <w:sz w:val="18"/>
          <w:szCs w:val="18"/>
          <w:lang w:val="el-GR"/>
        </w:rPr>
        <w:object w:dxaOrig="240" w:dyaOrig="400">
          <v:shape id="_x0000_i1031" type="#_x0000_t75" style="width:12pt;height:20.25pt" o:ole="">
            <v:imagedata r:id="rId23" o:title=""/>
          </v:shape>
          <o:OLEObject Type="Embed" ProgID="Equation.DSMT4" ShapeID="_x0000_i1031" DrawAspect="Content" ObjectID="_1577533399" r:id="rId24"/>
        </w:object>
      </w:r>
      <w:r w:rsidR="001A35D0" w:rsidRPr="004E58DF">
        <w:rPr>
          <w:b/>
          <w:sz w:val="18"/>
          <w:szCs w:val="18"/>
          <w:lang w:val="el-GR"/>
        </w:rPr>
        <w:t>Εξίσωση διατήρησης της ενέργειας:</w:t>
      </w:r>
    </w:p>
    <w:p w:rsidR="001A35D0" w:rsidRDefault="004E58DF" w:rsidP="001A35D0">
      <w:pPr>
        <w:spacing w:after="0"/>
        <w:rPr>
          <w:sz w:val="18"/>
          <w:szCs w:val="18"/>
          <w:lang w:val="el-GR"/>
        </w:rPr>
      </w:pPr>
      <w:r w:rsidRPr="004E58DF">
        <w:rPr>
          <w:position w:val="-36"/>
          <w:sz w:val="18"/>
          <w:szCs w:val="18"/>
        </w:rPr>
        <w:object w:dxaOrig="4819" w:dyaOrig="639">
          <v:shape id="_x0000_i1032" type="#_x0000_t75" style="width:240.75pt;height:31.5pt" o:ole="">
            <v:imagedata r:id="rId25" o:title=""/>
          </v:shape>
          <o:OLEObject Type="Embed" ProgID="Equation.DSMT4" ShapeID="_x0000_i1032" DrawAspect="Content" ObjectID="_1577533400" r:id="rId26"/>
        </w:object>
      </w:r>
    </w:p>
    <w:p w:rsidR="004E58DF" w:rsidRDefault="004E58DF" w:rsidP="001A35D0">
      <w:pPr>
        <w:spacing w:after="0"/>
        <w:rPr>
          <w:sz w:val="18"/>
          <w:szCs w:val="18"/>
          <w:lang w:val="el-GR"/>
        </w:rPr>
      </w:pPr>
    </w:p>
    <w:p w:rsidR="004E58DF" w:rsidRPr="004E58DF" w:rsidRDefault="00331AB7" w:rsidP="001A35D0">
      <w:pPr>
        <w:spacing w:after="0"/>
        <w:rPr>
          <w:sz w:val="18"/>
          <w:szCs w:val="18"/>
        </w:rPr>
      </w:pPr>
      <w:r w:rsidRPr="00331AB7">
        <w:rPr>
          <w:noProof/>
          <w:sz w:val="18"/>
          <w:szCs w:val="18"/>
          <w:lang w:val="el-GR" w:eastAsia="el-GR" w:bidi="ar-SA"/>
        </w:rPr>
        <w:pict>
          <v:oval id="_x0000_s1063" style="position:absolute;left:0;text-align:left;margin-left:97.2pt;margin-top:10.25pt;width:21.85pt;height:38.3pt;z-index:251661312" filled="f"/>
        </w:pict>
      </w:r>
    </w:p>
    <w:p w:rsidR="004E58DF" w:rsidRPr="004E58DF" w:rsidRDefault="004E58DF" w:rsidP="001A35D0">
      <w:pPr>
        <w:spacing w:after="0"/>
        <w:rPr>
          <w:sz w:val="18"/>
          <w:szCs w:val="18"/>
          <w:lang w:val="el-GR"/>
        </w:rPr>
      </w:pPr>
      <w:r>
        <w:rPr>
          <w:sz w:val="18"/>
          <w:szCs w:val="18"/>
          <w:lang w:val="el-GR"/>
        </w:rPr>
        <w:t xml:space="preserve">ΠΡΟΣΟΧΉ: </w:t>
      </w:r>
      <w:r>
        <w:rPr>
          <w:sz w:val="18"/>
          <w:szCs w:val="18"/>
        </w:rPr>
        <w:t xml:space="preserve"> </w:t>
      </w:r>
      <w:r w:rsidRPr="004E58DF">
        <w:rPr>
          <w:position w:val="-20"/>
          <w:sz w:val="18"/>
          <w:szCs w:val="18"/>
        </w:rPr>
        <w:object w:dxaOrig="1460" w:dyaOrig="499">
          <v:shape id="_x0000_i1033" type="#_x0000_t75" style="width:73.5pt;height:24.75pt" o:ole="">
            <v:imagedata r:id="rId27" o:title=""/>
          </v:shape>
          <o:OLEObject Type="Embed" ProgID="Equation.DSMT4" ShapeID="_x0000_i1033" DrawAspect="Content" ObjectID="_1577533401" r:id="rId28"/>
        </w:object>
      </w:r>
      <w:r>
        <w:rPr>
          <w:sz w:val="18"/>
          <w:szCs w:val="18"/>
          <w:lang w:val="el-GR"/>
        </w:rPr>
        <w:t>(ελεύθερη εκροή και όχι δεξαμενή)</w:t>
      </w:r>
    </w:p>
    <w:p w:rsidR="004E58DF" w:rsidRDefault="004E58DF" w:rsidP="001A35D0">
      <w:pPr>
        <w:spacing w:after="0"/>
        <w:rPr>
          <w:sz w:val="18"/>
          <w:szCs w:val="18"/>
          <w:lang w:val="el-GR"/>
        </w:rPr>
      </w:pPr>
      <w:r>
        <w:rPr>
          <w:sz w:val="18"/>
          <w:szCs w:val="18"/>
          <w:lang w:val="el-GR"/>
        </w:rPr>
        <w:t>Απώλειες ενέργειας  γραμμικές, διαφορετικές σε κάθε αγωγό και τοπικές απώλειες από τη δεξαμενή είσοδος στον αγωγό, απότομη διεύρυνση.</w:t>
      </w:r>
    </w:p>
    <w:p w:rsidR="004E58DF" w:rsidRPr="004E58DF" w:rsidRDefault="004E58DF" w:rsidP="001A35D0">
      <w:pPr>
        <w:spacing w:after="0"/>
        <w:rPr>
          <w:sz w:val="18"/>
          <w:szCs w:val="18"/>
          <w:lang w:val="el-GR"/>
        </w:rPr>
      </w:pPr>
      <w:r w:rsidRPr="004E58DF">
        <w:rPr>
          <w:noProof/>
          <w:sz w:val="18"/>
          <w:szCs w:val="18"/>
          <w:lang w:val="en-GB" w:eastAsia="en-GB" w:bidi="ar-SA"/>
        </w:rPr>
        <w:drawing>
          <wp:inline distT="0" distB="0" distL="0" distR="0">
            <wp:extent cx="3382518" cy="1024128"/>
            <wp:effectExtent l="19050" t="0" r="8382" b="0"/>
            <wp:docPr id="5" name="Εικόνα 5"/>
            <wp:cNvGraphicFramePr/>
            <a:graphic xmlns:a="http://schemas.openxmlformats.org/drawingml/2006/main">
              <a:graphicData uri="http://schemas.openxmlformats.org/drawingml/2006/picture">
                <pic:pic xmlns:pic="http://schemas.openxmlformats.org/drawingml/2006/picture">
                  <pic:nvPicPr>
                    <pic:cNvPr id="84995" name="Picture 3"/>
                    <pic:cNvPicPr>
                      <a:picLocks noChangeAspect="1" noChangeArrowheads="1"/>
                    </pic:cNvPicPr>
                  </pic:nvPicPr>
                  <pic:blipFill>
                    <a:blip r:embed="rId29" cstate="print"/>
                    <a:srcRect/>
                    <a:stretch>
                      <a:fillRect/>
                    </a:stretch>
                  </pic:blipFill>
                  <pic:spPr bwMode="auto">
                    <a:xfrm>
                      <a:off x="0" y="0"/>
                      <a:ext cx="3382928" cy="1024252"/>
                    </a:xfrm>
                    <a:prstGeom prst="rect">
                      <a:avLst/>
                    </a:prstGeom>
                    <a:noFill/>
                    <a:ln w="9525">
                      <a:noFill/>
                      <a:miter lim="800000"/>
                      <a:headEnd/>
                      <a:tailEnd/>
                    </a:ln>
                  </pic:spPr>
                </pic:pic>
              </a:graphicData>
            </a:graphic>
          </wp:inline>
        </w:drawing>
      </w:r>
      <w:r w:rsidRPr="004E58DF">
        <w:rPr>
          <w:noProof/>
          <w:sz w:val="18"/>
          <w:szCs w:val="18"/>
          <w:lang w:val="en-GB" w:eastAsia="en-GB" w:bidi="ar-SA"/>
        </w:rPr>
        <w:drawing>
          <wp:inline distT="0" distB="0" distL="0" distR="0">
            <wp:extent cx="5274310" cy="1499271"/>
            <wp:effectExtent l="0" t="0" r="0" b="0"/>
            <wp:docPr id="6" name="Εικόνα 6"/>
            <wp:cNvGraphicFramePr/>
            <a:graphic xmlns:a="http://schemas.openxmlformats.org/drawingml/2006/main">
              <a:graphicData uri="http://schemas.openxmlformats.org/drawingml/2006/picture">
                <pic:pic xmlns:pic="http://schemas.openxmlformats.org/drawingml/2006/picture">
                  <pic:nvPicPr>
                    <pic:cNvPr id="88066" name="Picture 2"/>
                    <pic:cNvPicPr>
                      <a:picLocks noGrp="1" noChangeAspect="1" noChangeArrowheads="1"/>
                    </pic:cNvPicPr>
                  </pic:nvPicPr>
                  <pic:blipFill>
                    <a:blip r:embed="rId30" cstate="print"/>
                    <a:srcRect/>
                    <a:stretch>
                      <a:fillRect/>
                    </a:stretch>
                  </pic:blipFill>
                  <pic:spPr bwMode="auto">
                    <a:xfrm>
                      <a:off x="0" y="0"/>
                      <a:ext cx="5274310" cy="1499271"/>
                    </a:xfrm>
                    <a:prstGeom prst="rect">
                      <a:avLst/>
                    </a:prstGeom>
                    <a:noFill/>
                    <a:ln w="9525">
                      <a:noFill/>
                      <a:miter lim="800000"/>
                      <a:headEnd/>
                      <a:tailEnd/>
                    </a:ln>
                    <a:effectLst/>
                  </pic:spPr>
                </pic:pic>
              </a:graphicData>
            </a:graphic>
          </wp:inline>
        </w:drawing>
      </w:r>
    </w:p>
    <w:sectPr w:rsidR="004E58DF" w:rsidRPr="004E58DF" w:rsidSect="002F386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A35D0"/>
    <w:rsid w:val="00017838"/>
    <w:rsid w:val="000219DD"/>
    <w:rsid w:val="00030098"/>
    <w:rsid w:val="0003320D"/>
    <w:rsid w:val="00033A67"/>
    <w:rsid w:val="00036A78"/>
    <w:rsid w:val="00043E4F"/>
    <w:rsid w:val="000515F9"/>
    <w:rsid w:val="00052619"/>
    <w:rsid w:val="000565B6"/>
    <w:rsid w:val="00057319"/>
    <w:rsid w:val="000575B5"/>
    <w:rsid w:val="00063DA2"/>
    <w:rsid w:val="00065AE1"/>
    <w:rsid w:val="00066B94"/>
    <w:rsid w:val="00067E05"/>
    <w:rsid w:val="00073DB0"/>
    <w:rsid w:val="00074344"/>
    <w:rsid w:val="00076363"/>
    <w:rsid w:val="000870F3"/>
    <w:rsid w:val="00093532"/>
    <w:rsid w:val="00096ADF"/>
    <w:rsid w:val="00096DF5"/>
    <w:rsid w:val="000A107D"/>
    <w:rsid w:val="000A11C0"/>
    <w:rsid w:val="000B184F"/>
    <w:rsid w:val="000B6995"/>
    <w:rsid w:val="000C04B3"/>
    <w:rsid w:val="000C30D8"/>
    <w:rsid w:val="000C45F4"/>
    <w:rsid w:val="000C46A9"/>
    <w:rsid w:val="000C574A"/>
    <w:rsid w:val="000C7B61"/>
    <w:rsid w:val="000D23F9"/>
    <w:rsid w:val="000D504D"/>
    <w:rsid w:val="000D5353"/>
    <w:rsid w:val="000D7FA3"/>
    <w:rsid w:val="000E1FA1"/>
    <w:rsid w:val="000E2549"/>
    <w:rsid w:val="000E576F"/>
    <w:rsid w:val="000F3413"/>
    <w:rsid w:val="00100F29"/>
    <w:rsid w:val="001018C2"/>
    <w:rsid w:val="001049BF"/>
    <w:rsid w:val="00107932"/>
    <w:rsid w:val="0011136C"/>
    <w:rsid w:val="001138FA"/>
    <w:rsid w:val="0011588A"/>
    <w:rsid w:val="0012347D"/>
    <w:rsid w:val="00123707"/>
    <w:rsid w:val="00124491"/>
    <w:rsid w:val="001257F9"/>
    <w:rsid w:val="00127CCF"/>
    <w:rsid w:val="001301EE"/>
    <w:rsid w:val="00130F94"/>
    <w:rsid w:val="00134702"/>
    <w:rsid w:val="001411EE"/>
    <w:rsid w:val="00142B57"/>
    <w:rsid w:val="001432E4"/>
    <w:rsid w:val="001438F3"/>
    <w:rsid w:val="00143945"/>
    <w:rsid w:val="00144097"/>
    <w:rsid w:val="00162AB7"/>
    <w:rsid w:val="00162E18"/>
    <w:rsid w:val="0017011B"/>
    <w:rsid w:val="0017206F"/>
    <w:rsid w:val="001775BF"/>
    <w:rsid w:val="0018394C"/>
    <w:rsid w:val="00191A4A"/>
    <w:rsid w:val="001959A2"/>
    <w:rsid w:val="001A0E95"/>
    <w:rsid w:val="001A2D43"/>
    <w:rsid w:val="001A35D0"/>
    <w:rsid w:val="001A3D24"/>
    <w:rsid w:val="001A3DF9"/>
    <w:rsid w:val="001A467F"/>
    <w:rsid w:val="001B0482"/>
    <w:rsid w:val="001B7FD0"/>
    <w:rsid w:val="001C1C03"/>
    <w:rsid w:val="001C30EE"/>
    <w:rsid w:val="001C353E"/>
    <w:rsid w:val="001D41FE"/>
    <w:rsid w:val="001D4B2C"/>
    <w:rsid w:val="001D622C"/>
    <w:rsid w:val="001E0223"/>
    <w:rsid w:val="001E0C94"/>
    <w:rsid w:val="001E16CC"/>
    <w:rsid w:val="001E1DD3"/>
    <w:rsid w:val="001E6682"/>
    <w:rsid w:val="00201CE0"/>
    <w:rsid w:val="00205760"/>
    <w:rsid w:val="00207525"/>
    <w:rsid w:val="00214F3F"/>
    <w:rsid w:val="00215AAE"/>
    <w:rsid w:val="00215B20"/>
    <w:rsid w:val="00220F24"/>
    <w:rsid w:val="002250FC"/>
    <w:rsid w:val="00225FF6"/>
    <w:rsid w:val="00230782"/>
    <w:rsid w:val="002307FB"/>
    <w:rsid w:val="00240F3B"/>
    <w:rsid w:val="00243465"/>
    <w:rsid w:val="00250EDF"/>
    <w:rsid w:val="002521BA"/>
    <w:rsid w:val="002537FE"/>
    <w:rsid w:val="0025492D"/>
    <w:rsid w:val="002559F1"/>
    <w:rsid w:val="0025743B"/>
    <w:rsid w:val="00264140"/>
    <w:rsid w:val="00270111"/>
    <w:rsid w:val="002703EA"/>
    <w:rsid w:val="00273152"/>
    <w:rsid w:val="002800D9"/>
    <w:rsid w:val="00281E86"/>
    <w:rsid w:val="00284626"/>
    <w:rsid w:val="0029230D"/>
    <w:rsid w:val="002956AB"/>
    <w:rsid w:val="00296312"/>
    <w:rsid w:val="002972BB"/>
    <w:rsid w:val="002A03C0"/>
    <w:rsid w:val="002A2F6E"/>
    <w:rsid w:val="002A478A"/>
    <w:rsid w:val="002A4C89"/>
    <w:rsid w:val="002A5360"/>
    <w:rsid w:val="002A5A55"/>
    <w:rsid w:val="002A5F6E"/>
    <w:rsid w:val="002B0735"/>
    <w:rsid w:val="002B1AF7"/>
    <w:rsid w:val="002B4113"/>
    <w:rsid w:val="002B4618"/>
    <w:rsid w:val="002B6E2E"/>
    <w:rsid w:val="002B78AB"/>
    <w:rsid w:val="002C2B8A"/>
    <w:rsid w:val="002C39FC"/>
    <w:rsid w:val="002C3B68"/>
    <w:rsid w:val="002C5571"/>
    <w:rsid w:val="002C67DE"/>
    <w:rsid w:val="002D5FA6"/>
    <w:rsid w:val="002D6329"/>
    <w:rsid w:val="002E0174"/>
    <w:rsid w:val="002E0C3C"/>
    <w:rsid w:val="002E2BE3"/>
    <w:rsid w:val="002E5106"/>
    <w:rsid w:val="002F0746"/>
    <w:rsid w:val="002F2386"/>
    <w:rsid w:val="002F386E"/>
    <w:rsid w:val="002F5437"/>
    <w:rsid w:val="002F5868"/>
    <w:rsid w:val="002F59DC"/>
    <w:rsid w:val="002F7EEE"/>
    <w:rsid w:val="003057EF"/>
    <w:rsid w:val="00311541"/>
    <w:rsid w:val="00321647"/>
    <w:rsid w:val="0032280E"/>
    <w:rsid w:val="00325FB1"/>
    <w:rsid w:val="0032743C"/>
    <w:rsid w:val="00331AB7"/>
    <w:rsid w:val="00332382"/>
    <w:rsid w:val="003326F1"/>
    <w:rsid w:val="00337883"/>
    <w:rsid w:val="003435CB"/>
    <w:rsid w:val="00344521"/>
    <w:rsid w:val="00345E0D"/>
    <w:rsid w:val="00346604"/>
    <w:rsid w:val="00346631"/>
    <w:rsid w:val="0035099A"/>
    <w:rsid w:val="00351338"/>
    <w:rsid w:val="0035230B"/>
    <w:rsid w:val="00352925"/>
    <w:rsid w:val="00360561"/>
    <w:rsid w:val="00360F90"/>
    <w:rsid w:val="00361359"/>
    <w:rsid w:val="003633C8"/>
    <w:rsid w:val="00370747"/>
    <w:rsid w:val="003743E1"/>
    <w:rsid w:val="00374A17"/>
    <w:rsid w:val="0037568F"/>
    <w:rsid w:val="00375AFD"/>
    <w:rsid w:val="00376299"/>
    <w:rsid w:val="0038224F"/>
    <w:rsid w:val="00386D81"/>
    <w:rsid w:val="00390A67"/>
    <w:rsid w:val="0039208E"/>
    <w:rsid w:val="003923BD"/>
    <w:rsid w:val="003A1699"/>
    <w:rsid w:val="003A755A"/>
    <w:rsid w:val="003C1167"/>
    <w:rsid w:val="003C2C2C"/>
    <w:rsid w:val="003C34F2"/>
    <w:rsid w:val="003C7374"/>
    <w:rsid w:val="003D4794"/>
    <w:rsid w:val="003D4CA5"/>
    <w:rsid w:val="003D5234"/>
    <w:rsid w:val="003E322B"/>
    <w:rsid w:val="003E643A"/>
    <w:rsid w:val="003F22FB"/>
    <w:rsid w:val="003F379F"/>
    <w:rsid w:val="003F5B26"/>
    <w:rsid w:val="00401D6D"/>
    <w:rsid w:val="00404B6F"/>
    <w:rsid w:val="00406FF2"/>
    <w:rsid w:val="00411C8F"/>
    <w:rsid w:val="00411ECE"/>
    <w:rsid w:val="00414FD5"/>
    <w:rsid w:val="004234EA"/>
    <w:rsid w:val="00423AD4"/>
    <w:rsid w:val="00424944"/>
    <w:rsid w:val="00434897"/>
    <w:rsid w:val="00434E29"/>
    <w:rsid w:val="004358E4"/>
    <w:rsid w:val="00441430"/>
    <w:rsid w:val="004422EA"/>
    <w:rsid w:val="004426AC"/>
    <w:rsid w:val="00443108"/>
    <w:rsid w:val="004470B6"/>
    <w:rsid w:val="00447940"/>
    <w:rsid w:val="004513FD"/>
    <w:rsid w:val="004524C1"/>
    <w:rsid w:val="00453848"/>
    <w:rsid w:val="00454D9F"/>
    <w:rsid w:val="004568A5"/>
    <w:rsid w:val="00457B5E"/>
    <w:rsid w:val="004626C3"/>
    <w:rsid w:val="00470E02"/>
    <w:rsid w:val="0047158A"/>
    <w:rsid w:val="004830DE"/>
    <w:rsid w:val="00485B33"/>
    <w:rsid w:val="00492084"/>
    <w:rsid w:val="00492EEA"/>
    <w:rsid w:val="00493D1E"/>
    <w:rsid w:val="004A04CE"/>
    <w:rsid w:val="004A499C"/>
    <w:rsid w:val="004A5554"/>
    <w:rsid w:val="004A7C92"/>
    <w:rsid w:val="004B1133"/>
    <w:rsid w:val="004B3048"/>
    <w:rsid w:val="004B5CF6"/>
    <w:rsid w:val="004B5DF2"/>
    <w:rsid w:val="004B652A"/>
    <w:rsid w:val="004C37F8"/>
    <w:rsid w:val="004C4BB8"/>
    <w:rsid w:val="004C69A4"/>
    <w:rsid w:val="004C6FE1"/>
    <w:rsid w:val="004D09B7"/>
    <w:rsid w:val="004D2664"/>
    <w:rsid w:val="004D27FF"/>
    <w:rsid w:val="004D62CF"/>
    <w:rsid w:val="004E2EBA"/>
    <w:rsid w:val="004E58DF"/>
    <w:rsid w:val="004E7F3E"/>
    <w:rsid w:val="004F1948"/>
    <w:rsid w:val="004F1AF3"/>
    <w:rsid w:val="00505E23"/>
    <w:rsid w:val="00516891"/>
    <w:rsid w:val="00525CA2"/>
    <w:rsid w:val="00527D9E"/>
    <w:rsid w:val="00527E6B"/>
    <w:rsid w:val="005308A2"/>
    <w:rsid w:val="005338A1"/>
    <w:rsid w:val="00533AE3"/>
    <w:rsid w:val="0053756D"/>
    <w:rsid w:val="00550C98"/>
    <w:rsid w:val="005542AB"/>
    <w:rsid w:val="00562F41"/>
    <w:rsid w:val="005637CE"/>
    <w:rsid w:val="00564CC8"/>
    <w:rsid w:val="00565C75"/>
    <w:rsid w:val="0057064F"/>
    <w:rsid w:val="005731CB"/>
    <w:rsid w:val="005758AB"/>
    <w:rsid w:val="00580C3A"/>
    <w:rsid w:val="005904CB"/>
    <w:rsid w:val="00593E18"/>
    <w:rsid w:val="00593E77"/>
    <w:rsid w:val="0059428E"/>
    <w:rsid w:val="005A1882"/>
    <w:rsid w:val="005A2200"/>
    <w:rsid w:val="005A2B73"/>
    <w:rsid w:val="005A5F7E"/>
    <w:rsid w:val="005A6547"/>
    <w:rsid w:val="005B3131"/>
    <w:rsid w:val="005C5A84"/>
    <w:rsid w:val="005D534C"/>
    <w:rsid w:val="005E01E3"/>
    <w:rsid w:val="005E17EC"/>
    <w:rsid w:val="005E605E"/>
    <w:rsid w:val="005E623F"/>
    <w:rsid w:val="005E6E13"/>
    <w:rsid w:val="005F025B"/>
    <w:rsid w:val="005F0DB3"/>
    <w:rsid w:val="005F2456"/>
    <w:rsid w:val="005F2F06"/>
    <w:rsid w:val="005F40D8"/>
    <w:rsid w:val="005F4C1F"/>
    <w:rsid w:val="005F52EF"/>
    <w:rsid w:val="005F6D80"/>
    <w:rsid w:val="005F785F"/>
    <w:rsid w:val="005F7A81"/>
    <w:rsid w:val="006027E2"/>
    <w:rsid w:val="00607709"/>
    <w:rsid w:val="00617297"/>
    <w:rsid w:val="0061754D"/>
    <w:rsid w:val="0062145A"/>
    <w:rsid w:val="00623931"/>
    <w:rsid w:val="006241D4"/>
    <w:rsid w:val="006252BE"/>
    <w:rsid w:val="00626860"/>
    <w:rsid w:val="006276C5"/>
    <w:rsid w:val="0062792D"/>
    <w:rsid w:val="00633C49"/>
    <w:rsid w:val="00635F81"/>
    <w:rsid w:val="00640DB1"/>
    <w:rsid w:val="006416B5"/>
    <w:rsid w:val="006424E0"/>
    <w:rsid w:val="006433DF"/>
    <w:rsid w:val="00643A1B"/>
    <w:rsid w:val="006445C9"/>
    <w:rsid w:val="00645898"/>
    <w:rsid w:val="00647A59"/>
    <w:rsid w:val="00650B1A"/>
    <w:rsid w:val="00657C66"/>
    <w:rsid w:val="006629FE"/>
    <w:rsid w:val="00665DA1"/>
    <w:rsid w:val="00673C9F"/>
    <w:rsid w:val="00676D77"/>
    <w:rsid w:val="00680C9E"/>
    <w:rsid w:val="0068128C"/>
    <w:rsid w:val="00683371"/>
    <w:rsid w:val="0068363C"/>
    <w:rsid w:val="00684D07"/>
    <w:rsid w:val="00685144"/>
    <w:rsid w:val="0069488A"/>
    <w:rsid w:val="006A1A5C"/>
    <w:rsid w:val="006A24F4"/>
    <w:rsid w:val="006A2D0B"/>
    <w:rsid w:val="006A426E"/>
    <w:rsid w:val="006A6EA9"/>
    <w:rsid w:val="006A7FC2"/>
    <w:rsid w:val="006B0BD0"/>
    <w:rsid w:val="006B179F"/>
    <w:rsid w:val="006B20C4"/>
    <w:rsid w:val="006B54BF"/>
    <w:rsid w:val="006B5B6C"/>
    <w:rsid w:val="006C4EB1"/>
    <w:rsid w:val="006D03C7"/>
    <w:rsid w:val="006D54F5"/>
    <w:rsid w:val="006D5E65"/>
    <w:rsid w:val="006D7E54"/>
    <w:rsid w:val="006E0556"/>
    <w:rsid w:val="006E07CB"/>
    <w:rsid w:val="006E2775"/>
    <w:rsid w:val="006E55F3"/>
    <w:rsid w:val="006E66F3"/>
    <w:rsid w:val="006E679F"/>
    <w:rsid w:val="006F0BA9"/>
    <w:rsid w:val="006F4ED5"/>
    <w:rsid w:val="006F6929"/>
    <w:rsid w:val="00710BF7"/>
    <w:rsid w:val="00712BDE"/>
    <w:rsid w:val="00713910"/>
    <w:rsid w:val="007160C1"/>
    <w:rsid w:val="00716D14"/>
    <w:rsid w:val="00716F1D"/>
    <w:rsid w:val="00717067"/>
    <w:rsid w:val="00721607"/>
    <w:rsid w:val="00722380"/>
    <w:rsid w:val="0072381E"/>
    <w:rsid w:val="00725ED5"/>
    <w:rsid w:val="00730544"/>
    <w:rsid w:val="007307EC"/>
    <w:rsid w:val="0073371C"/>
    <w:rsid w:val="00742461"/>
    <w:rsid w:val="00744913"/>
    <w:rsid w:val="0075624C"/>
    <w:rsid w:val="007571B2"/>
    <w:rsid w:val="007615B2"/>
    <w:rsid w:val="007640D2"/>
    <w:rsid w:val="00765041"/>
    <w:rsid w:val="00765BF4"/>
    <w:rsid w:val="00766565"/>
    <w:rsid w:val="00767AD2"/>
    <w:rsid w:val="00770D7D"/>
    <w:rsid w:val="007718F4"/>
    <w:rsid w:val="00776FA0"/>
    <w:rsid w:val="00781727"/>
    <w:rsid w:val="00791185"/>
    <w:rsid w:val="00792087"/>
    <w:rsid w:val="0079443F"/>
    <w:rsid w:val="007A3301"/>
    <w:rsid w:val="007B04FB"/>
    <w:rsid w:val="007B3B51"/>
    <w:rsid w:val="007C1020"/>
    <w:rsid w:val="007C4BF3"/>
    <w:rsid w:val="007C7CEC"/>
    <w:rsid w:val="007D0397"/>
    <w:rsid w:val="007E0C8B"/>
    <w:rsid w:val="007E65C2"/>
    <w:rsid w:val="007F0E24"/>
    <w:rsid w:val="007F2EB5"/>
    <w:rsid w:val="007F693D"/>
    <w:rsid w:val="007F6C60"/>
    <w:rsid w:val="007F7EA5"/>
    <w:rsid w:val="00802BE0"/>
    <w:rsid w:val="008156B2"/>
    <w:rsid w:val="00816C9D"/>
    <w:rsid w:val="0082011A"/>
    <w:rsid w:val="0082083B"/>
    <w:rsid w:val="00821ABD"/>
    <w:rsid w:val="008248ED"/>
    <w:rsid w:val="00824B55"/>
    <w:rsid w:val="00826C4F"/>
    <w:rsid w:val="00826CE6"/>
    <w:rsid w:val="00827970"/>
    <w:rsid w:val="00827C2E"/>
    <w:rsid w:val="00834DCE"/>
    <w:rsid w:val="00842C1F"/>
    <w:rsid w:val="00842D52"/>
    <w:rsid w:val="00845C6F"/>
    <w:rsid w:val="0085279B"/>
    <w:rsid w:val="008606D8"/>
    <w:rsid w:val="008624DD"/>
    <w:rsid w:val="00866F4E"/>
    <w:rsid w:val="00866FD2"/>
    <w:rsid w:val="00872396"/>
    <w:rsid w:val="0087377C"/>
    <w:rsid w:val="00881C1F"/>
    <w:rsid w:val="0088468E"/>
    <w:rsid w:val="008857A2"/>
    <w:rsid w:val="00886DE1"/>
    <w:rsid w:val="0089004F"/>
    <w:rsid w:val="00890898"/>
    <w:rsid w:val="00893F61"/>
    <w:rsid w:val="00894584"/>
    <w:rsid w:val="00894E89"/>
    <w:rsid w:val="008966E7"/>
    <w:rsid w:val="008976DD"/>
    <w:rsid w:val="00897C4F"/>
    <w:rsid w:val="008A1EFB"/>
    <w:rsid w:val="008A424C"/>
    <w:rsid w:val="008A4AEE"/>
    <w:rsid w:val="008A4F37"/>
    <w:rsid w:val="008A5D9F"/>
    <w:rsid w:val="008A5E2B"/>
    <w:rsid w:val="008A6530"/>
    <w:rsid w:val="008B0103"/>
    <w:rsid w:val="008B2DBF"/>
    <w:rsid w:val="008B7303"/>
    <w:rsid w:val="008B7F97"/>
    <w:rsid w:val="008C1D3E"/>
    <w:rsid w:val="008D44B1"/>
    <w:rsid w:val="008E28BB"/>
    <w:rsid w:val="008E368E"/>
    <w:rsid w:val="008E3F4B"/>
    <w:rsid w:val="008E4465"/>
    <w:rsid w:val="008E6B1D"/>
    <w:rsid w:val="008F2CBE"/>
    <w:rsid w:val="008F651C"/>
    <w:rsid w:val="0090761F"/>
    <w:rsid w:val="0091352F"/>
    <w:rsid w:val="009151CD"/>
    <w:rsid w:val="0092014F"/>
    <w:rsid w:val="00932DA5"/>
    <w:rsid w:val="00934B20"/>
    <w:rsid w:val="00940B18"/>
    <w:rsid w:val="00942F1A"/>
    <w:rsid w:val="00943BCB"/>
    <w:rsid w:val="00944151"/>
    <w:rsid w:val="00944F59"/>
    <w:rsid w:val="00945158"/>
    <w:rsid w:val="00945784"/>
    <w:rsid w:val="009538AC"/>
    <w:rsid w:val="00961E25"/>
    <w:rsid w:val="009634A4"/>
    <w:rsid w:val="00965A59"/>
    <w:rsid w:val="00966555"/>
    <w:rsid w:val="009730B7"/>
    <w:rsid w:val="009735BB"/>
    <w:rsid w:val="00973E44"/>
    <w:rsid w:val="00975D85"/>
    <w:rsid w:val="0097787F"/>
    <w:rsid w:val="009842C2"/>
    <w:rsid w:val="00984D89"/>
    <w:rsid w:val="00985185"/>
    <w:rsid w:val="0098589E"/>
    <w:rsid w:val="009875BF"/>
    <w:rsid w:val="00991A40"/>
    <w:rsid w:val="00992D71"/>
    <w:rsid w:val="009948DC"/>
    <w:rsid w:val="009954A0"/>
    <w:rsid w:val="00997CA3"/>
    <w:rsid w:val="00997E32"/>
    <w:rsid w:val="009A0565"/>
    <w:rsid w:val="009C1BDF"/>
    <w:rsid w:val="009C1DBB"/>
    <w:rsid w:val="009C2A5B"/>
    <w:rsid w:val="009C2B99"/>
    <w:rsid w:val="009C66C9"/>
    <w:rsid w:val="009D2E52"/>
    <w:rsid w:val="009D3C2C"/>
    <w:rsid w:val="009E2032"/>
    <w:rsid w:val="009E35BD"/>
    <w:rsid w:val="009E3F60"/>
    <w:rsid w:val="009F049E"/>
    <w:rsid w:val="009F10EC"/>
    <w:rsid w:val="009F39C2"/>
    <w:rsid w:val="00A01EA9"/>
    <w:rsid w:val="00A02B94"/>
    <w:rsid w:val="00A04185"/>
    <w:rsid w:val="00A1072F"/>
    <w:rsid w:val="00A13F23"/>
    <w:rsid w:val="00A14817"/>
    <w:rsid w:val="00A20BE1"/>
    <w:rsid w:val="00A22C73"/>
    <w:rsid w:val="00A2662D"/>
    <w:rsid w:val="00A30D84"/>
    <w:rsid w:val="00A3224C"/>
    <w:rsid w:val="00A32B31"/>
    <w:rsid w:val="00A34A4D"/>
    <w:rsid w:val="00A40C07"/>
    <w:rsid w:val="00A41FD4"/>
    <w:rsid w:val="00A443FC"/>
    <w:rsid w:val="00A479B5"/>
    <w:rsid w:val="00A5001D"/>
    <w:rsid w:val="00A5583A"/>
    <w:rsid w:val="00A5637E"/>
    <w:rsid w:val="00A62EF5"/>
    <w:rsid w:val="00A6413E"/>
    <w:rsid w:val="00A658B9"/>
    <w:rsid w:val="00A7068B"/>
    <w:rsid w:val="00A73E3C"/>
    <w:rsid w:val="00A75334"/>
    <w:rsid w:val="00A82E53"/>
    <w:rsid w:val="00A84B01"/>
    <w:rsid w:val="00A91A5A"/>
    <w:rsid w:val="00A91C6D"/>
    <w:rsid w:val="00A91C8E"/>
    <w:rsid w:val="00A9402B"/>
    <w:rsid w:val="00A950F2"/>
    <w:rsid w:val="00AA06B3"/>
    <w:rsid w:val="00AA1265"/>
    <w:rsid w:val="00AA1CD8"/>
    <w:rsid w:val="00AA59EC"/>
    <w:rsid w:val="00AA6034"/>
    <w:rsid w:val="00AB30C8"/>
    <w:rsid w:val="00AB48FB"/>
    <w:rsid w:val="00AC1FF5"/>
    <w:rsid w:val="00AC32C1"/>
    <w:rsid w:val="00AC359A"/>
    <w:rsid w:val="00AC7EBD"/>
    <w:rsid w:val="00AD06BA"/>
    <w:rsid w:val="00AD0798"/>
    <w:rsid w:val="00AD0E24"/>
    <w:rsid w:val="00AD361B"/>
    <w:rsid w:val="00AD55AF"/>
    <w:rsid w:val="00AD560F"/>
    <w:rsid w:val="00AE0425"/>
    <w:rsid w:val="00AE1F92"/>
    <w:rsid w:val="00AE74A8"/>
    <w:rsid w:val="00AE756F"/>
    <w:rsid w:val="00AF041E"/>
    <w:rsid w:val="00AF0B4D"/>
    <w:rsid w:val="00AF1371"/>
    <w:rsid w:val="00AF2382"/>
    <w:rsid w:val="00AF29D7"/>
    <w:rsid w:val="00AF581F"/>
    <w:rsid w:val="00AF632F"/>
    <w:rsid w:val="00B00011"/>
    <w:rsid w:val="00B076C0"/>
    <w:rsid w:val="00B10A64"/>
    <w:rsid w:val="00B13033"/>
    <w:rsid w:val="00B1319D"/>
    <w:rsid w:val="00B17239"/>
    <w:rsid w:val="00B206E3"/>
    <w:rsid w:val="00B209C6"/>
    <w:rsid w:val="00B25F50"/>
    <w:rsid w:val="00B26242"/>
    <w:rsid w:val="00B26ABF"/>
    <w:rsid w:val="00B27AE1"/>
    <w:rsid w:val="00B307C5"/>
    <w:rsid w:val="00B33BD6"/>
    <w:rsid w:val="00B340C8"/>
    <w:rsid w:val="00B35C62"/>
    <w:rsid w:val="00B36A45"/>
    <w:rsid w:val="00B375FE"/>
    <w:rsid w:val="00B42B4B"/>
    <w:rsid w:val="00B42EB6"/>
    <w:rsid w:val="00B44E41"/>
    <w:rsid w:val="00B4673D"/>
    <w:rsid w:val="00B517D7"/>
    <w:rsid w:val="00B604E0"/>
    <w:rsid w:val="00B60E86"/>
    <w:rsid w:val="00B61CDC"/>
    <w:rsid w:val="00B626AD"/>
    <w:rsid w:val="00B63F02"/>
    <w:rsid w:val="00B66BDD"/>
    <w:rsid w:val="00B70AB4"/>
    <w:rsid w:val="00B72AF6"/>
    <w:rsid w:val="00B74BE8"/>
    <w:rsid w:val="00B756DF"/>
    <w:rsid w:val="00B77B5A"/>
    <w:rsid w:val="00B82A55"/>
    <w:rsid w:val="00B82DEA"/>
    <w:rsid w:val="00B82E15"/>
    <w:rsid w:val="00B82E69"/>
    <w:rsid w:val="00B856DE"/>
    <w:rsid w:val="00B862A0"/>
    <w:rsid w:val="00B92CE3"/>
    <w:rsid w:val="00B9348D"/>
    <w:rsid w:val="00B95C74"/>
    <w:rsid w:val="00B961BD"/>
    <w:rsid w:val="00BA5039"/>
    <w:rsid w:val="00BA6E55"/>
    <w:rsid w:val="00BA70FA"/>
    <w:rsid w:val="00BB1EB6"/>
    <w:rsid w:val="00BB2381"/>
    <w:rsid w:val="00BB725D"/>
    <w:rsid w:val="00BC1A96"/>
    <w:rsid w:val="00BC4BC3"/>
    <w:rsid w:val="00BC55BC"/>
    <w:rsid w:val="00BC762A"/>
    <w:rsid w:val="00BD2E4D"/>
    <w:rsid w:val="00BD2FE6"/>
    <w:rsid w:val="00BD390E"/>
    <w:rsid w:val="00BD7198"/>
    <w:rsid w:val="00BD7608"/>
    <w:rsid w:val="00BE0313"/>
    <w:rsid w:val="00BE242D"/>
    <w:rsid w:val="00BE31C1"/>
    <w:rsid w:val="00BE4686"/>
    <w:rsid w:val="00BE75F1"/>
    <w:rsid w:val="00BF6DD6"/>
    <w:rsid w:val="00C01847"/>
    <w:rsid w:val="00C0582E"/>
    <w:rsid w:val="00C103E2"/>
    <w:rsid w:val="00C137AA"/>
    <w:rsid w:val="00C15261"/>
    <w:rsid w:val="00C1626A"/>
    <w:rsid w:val="00C17EFD"/>
    <w:rsid w:val="00C2073C"/>
    <w:rsid w:val="00C22F07"/>
    <w:rsid w:val="00C2307D"/>
    <w:rsid w:val="00C2568C"/>
    <w:rsid w:val="00C264DB"/>
    <w:rsid w:val="00C3577C"/>
    <w:rsid w:val="00C35FBB"/>
    <w:rsid w:val="00C369C1"/>
    <w:rsid w:val="00C402A2"/>
    <w:rsid w:val="00C42419"/>
    <w:rsid w:val="00C42AEE"/>
    <w:rsid w:val="00C44949"/>
    <w:rsid w:val="00C46C16"/>
    <w:rsid w:val="00C473D2"/>
    <w:rsid w:val="00C53A7E"/>
    <w:rsid w:val="00C54C69"/>
    <w:rsid w:val="00C55B22"/>
    <w:rsid w:val="00C563A2"/>
    <w:rsid w:val="00C5726B"/>
    <w:rsid w:val="00C62FCC"/>
    <w:rsid w:val="00C66E73"/>
    <w:rsid w:val="00C7069B"/>
    <w:rsid w:val="00C715FA"/>
    <w:rsid w:val="00C721BF"/>
    <w:rsid w:val="00C73307"/>
    <w:rsid w:val="00C81095"/>
    <w:rsid w:val="00C83515"/>
    <w:rsid w:val="00C85DC6"/>
    <w:rsid w:val="00C87C04"/>
    <w:rsid w:val="00C92FE2"/>
    <w:rsid w:val="00CA0961"/>
    <w:rsid w:val="00CA134B"/>
    <w:rsid w:val="00CA3D17"/>
    <w:rsid w:val="00CA4610"/>
    <w:rsid w:val="00CA4C46"/>
    <w:rsid w:val="00CA5A9D"/>
    <w:rsid w:val="00CA5E6B"/>
    <w:rsid w:val="00CA6CBC"/>
    <w:rsid w:val="00CA7C87"/>
    <w:rsid w:val="00CB0677"/>
    <w:rsid w:val="00CB46C5"/>
    <w:rsid w:val="00CC0D98"/>
    <w:rsid w:val="00CC4A2B"/>
    <w:rsid w:val="00CC4CBD"/>
    <w:rsid w:val="00CC4D1E"/>
    <w:rsid w:val="00CD1A45"/>
    <w:rsid w:val="00CD447C"/>
    <w:rsid w:val="00CD529B"/>
    <w:rsid w:val="00CD6F90"/>
    <w:rsid w:val="00CD7741"/>
    <w:rsid w:val="00CE11CD"/>
    <w:rsid w:val="00CE2F4E"/>
    <w:rsid w:val="00CE6F72"/>
    <w:rsid w:val="00CE78C6"/>
    <w:rsid w:val="00CF1322"/>
    <w:rsid w:val="00CF26E7"/>
    <w:rsid w:val="00CF367E"/>
    <w:rsid w:val="00D01290"/>
    <w:rsid w:val="00D029A1"/>
    <w:rsid w:val="00D12406"/>
    <w:rsid w:val="00D12EDB"/>
    <w:rsid w:val="00D16423"/>
    <w:rsid w:val="00D23732"/>
    <w:rsid w:val="00D2535E"/>
    <w:rsid w:val="00D25F1F"/>
    <w:rsid w:val="00D26171"/>
    <w:rsid w:val="00D34F5B"/>
    <w:rsid w:val="00D3721D"/>
    <w:rsid w:val="00D41995"/>
    <w:rsid w:val="00D528F5"/>
    <w:rsid w:val="00D52C81"/>
    <w:rsid w:val="00D54858"/>
    <w:rsid w:val="00D56995"/>
    <w:rsid w:val="00D56A7E"/>
    <w:rsid w:val="00D57C3F"/>
    <w:rsid w:val="00D650F7"/>
    <w:rsid w:val="00D704A8"/>
    <w:rsid w:val="00D7082C"/>
    <w:rsid w:val="00D72AF2"/>
    <w:rsid w:val="00D73B66"/>
    <w:rsid w:val="00D747F5"/>
    <w:rsid w:val="00D80BC6"/>
    <w:rsid w:val="00D814EF"/>
    <w:rsid w:val="00D82AA4"/>
    <w:rsid w:val="00D83F38"/>
    <w:rsid w:val="00D86393"/>
    <w:rsid w:val="00D87548"/>
    <w:rsid w:val="00D87A60"/>
    <w:rsid w:val="00D907C7"/>
    <w:rsid w:val="00D911F9"/>
    <w:rsid w:val="00D93323"/>
    <w:rsid w:val="00DA0698"/>
    <w:rsid w:val="00DA2757"/>
    <w:rsid w:val="00DA376A"/>
    <w:rsid w:val="00DA4CF4"/>
    <w:rsid w:val="00DA5601"/>
    <w:rsid w:val="00DB029D"/>
    <w:rsid w:val="00DB6A94"/>
    <w:rsid w:val="00DC3ED5"/>
    <w:rsid w:val="00DC49D4"/>
    <w:rsid w:val="00DC4D6D"/>
    <w:rsid w:val="00DC4DC0"/>
    <w:rsid w:val="00DC5F3D"/>
    <w:rsid w:val="00DC7F71"/>
    <w:rsid w:val="00DD51B3"/>
    <w:rsid w:val="00DD5AC4"/>
    <w:rsid w:val="00DD5BA1"/>
    <w:rsid w:val="00DE1516"/>
    <w:rsid w:val="00DE2D3F"/>
    <w:rsid w:val="00DE3F94"/>
    <w:rsid w:val="00DE42D0"/>
    <w:rsid w:val="00DE5865"/>
    <w:rsid w:val="00DE604B"/>
    <w:rsid w:val="00DE644D"/>
    <w:rsid w:val="00DE7277"/>
    <w:rsid w:val="00DF1A20"/>
    <w:rsid w:val="00DF4BFD"/>
    <w:rsid w:val="00DF5505"/>
    <w:rsid w:val="00DF6777"/>
    <w:rsid w:val="00DF6C4E"/>
    <w:rsid w:val="00DF7AFB"/>
    <w:rsid w:val="00E013E2"/>
    <w:rsid w:val="00E03F8C"/>
    <w:rsid w:val="00E0576E"/>
    <w:rsid w:val="00E12208"/>
    <w:rsid w:val="00E12F6D"/>
    <w:rsid w:val="00E24869"/>
    <w:rsid w:val="00E24F41"/>
    <w:rsid w:val="00E259CD"/>
    <w:rsid w:val="00E3310C"/>
    <w:rsid w:val="00E42FDC"/>
    <w:rsid w:val="00E44894"/>
    <w:rsid w:val="00E5393F"/>
    <w:rsid w:val="00E61A0D"/>
    <w:rsid w:val="00E62FE5"/>
    <w:rsid w:val="00E63B65"/>
    <w:rsid w:val="00E65154"/>
    <w:rsid w:val="00E70589"/>
    <w:rsid w:val="00E70EAB"/>
    <w:rsid w:val="00E74834"/>
    <w:rsid w:val="00E763CF"/>
    <w:rsid w:val="00E7713C"/>
    <w:rsid w:val="00E823AC"/>
    <w:rsid w:val="00E8504F"/>
    <w:rsid w:val="00E86786"/>
    <w:rsid w:val="00E8734A"/>
    <w:rsid w:val="00E94B2E"/>
    <w:rsid w:val="00E96EE1"/>
    <w:rsid w:val="00EA1A2E"/>
    <w:rsid w:val="00EA243D"/>
    <w:rsid w:val="00EA5781"/>
    <w:rsid w:val="00EB3123"/>
    <w:rsid w:val="00EB73E8"/>
    <w:rsid w:val="00EC0631"/>
    <w:rsid w:val="00EC08E7"/>
    <w:rsid w:val="00EC10F3"/>
    <w:rsid w:val="00EC20C1"/>
    <w:rsid w:val="00EC2AEB"/>
    <w:rsid w:val="00ED3E50"/>
    <w:rsid w:val="00EE4243"/>
    <w:rsid w:val="00EE62E9"/>
    <w:rsid w:val="00EF502F"/>
    <w:rsid w:val="00EF513A"/>
    <w:rsid w:val="00EF62F5"/>
    <w:rsid w:val="00EF6394"/>
    <w:rsid w:val="00F053B2"/>
    <w:rsid w:val="00F058C0"/>
    <w:rsid w:val="00F065F8"/>
    <w:rsid w:val="00F079D6"/>
    <w:rsid w:val="00F10643"/>
    <w:rsid w:val="00F1124C"/>
    <w:rsid w:val="00F15CA3"/>
    <w:rsid w:val="00F16658"/>
    <w:rsid w:val="00F2452D"/>
    <w:rsid w:val="00F25A44"/>
    <w:rsid w:val="00F273BA"/>
    <w:rsid w:val="00F32F3F"/>
    <w:rsid w:val="00F34512"/>
    <w:rsid w:val="00F35DBA"/>
    <w:rsid w:val="00F360B9"/>
    <w:rsid w:val="00F37B95"/>
    <w:rsid w:val="00F40413"/>
    <w:rsid w:val="00F41045"/>
    <w:rsid w:val="00F44BB2"/>
    <w:rsid w:val="00F46A0D"/>
    <w:rsid w:val="00F51E42"/>
    <w:rsid w:val="00F523F3"/>
    <w:rsid w:val="00F53345"/>
    <w:rsid w:val="00F539C1"/>
    <w:rsid w:val="00F53BA1"/>
    <w:rsid w:val="00F55864"/>
    <w:rsid w:val="00F559A8"/>
    <w:rsid w:val="00F60AD1"/>
    <w:rsid w:val="00F70CD4"/>
    <w:rsid w:val="00F716CD"/>
    <w:rsid w:val="00F73D47"/>
    <w:rsid w:val="00F76C74"/>
    <w:rsid w:val="00F77CE1"/>
    <w:rsid w:val="00F77DCD"/>
    <w:rsid w:val="00F835B0"/>
    <w:rsid w:val="00F85D6E"/>
    <w:rsid w:val="00F9224F"/>
    <w:rsid w:val="00FA09C8"/>
    <w:rsid w:val="00FA456B"/>
    <w:rsid w:val="00FA5F45"/>
    <w:rsid w:val="00FB3383"/>
    <w:rsid w:val="00FB66C4"/>
    <w:rsid w:val="00FB717A"/>
    <w:rsid w:val="00FC0AC6"/>
    <w:rsid w:val="00FC52DE"/>
    <w:rsid w:val="00FD4966"/>
    <w:rsid w:val="00FD6303"/>
    <w:rsid w:val="00FE7FB6"/>
    <w:rsid w:val="00FF0652"/>
    <w:rsid w:val="00FF2ED0"/>
    <w:rsid w:val="00FF68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rules v:ext="edit">
        <o:r id="V:Rule15" type="connector" idref="#_x0000_s1042"/>
        <o:r id="V:Rule16" type="connector" idref="#_x0000_s1057"/>
        <o:r id="V:Rule17" type="connector" idref="#_x0000_s1031"/>
        <o:r id="V:Rule18" type="connector" idref="#_x0000_s1053"/>
        <o:r id="V:Rule19" type="connector" idref="#_x0000_s1029"/>
        <o:r id="V:Rule20" type="connector" idref="#_x0000_s1033"/>
        <o:r id="V:Rule21" type="connector" idref="#_x0000_s1051"/>
        <o:r id="V:Rule22" type="connector" idref="#_x0000_s1043"/>
        <o:r id="V:Rule23" type="connector" idref="#_x0000_s1050">
          <o:proxy start="" idref="#_x0000_s1047" connectloc="0"/>
          <o:proxy end="" idref="#_x0000_s1049" connectloc="0"/>
        </o:r>
        <o:r id="V:Rule24" type="connector" idref="#_x0000_s1039"/>
        <o:r id="V:Rule25" type="connector" idref="#_x0000_s1044"/>
        <o:r id="V:Rule26" type="connector" idref="#_x0000_s1060"/>
        <o:r id="V:Rule27" type="connector" idref="#_x0000_s1045"/>
        <o:r id="V:Rule2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5D0"/>
    <w:pPr>
      <w:ind w:firstLine="284"/>
    </w:pPr>
    <w:rPr>
      <w:rFonts w:eastAsiaTheme="minorEastAsia"/>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35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35D0"/>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oleObject" Target="embeddings/oleObject10.bin"/><Relationship Id="rId3" Type="http://schemas.openxmlformats.org/officeDocument/2006/relationships/webSettings" Target="webSettings.xml"/><Relationship Id="rId21" Type="http://schemas.openxmlformats.org/officeDocument/2006/relationships/image" Target="media/image10.e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3.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gif"/><Relationship Id="rId29"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12.wmf"/><Relationship Id="rId28" Type="http://schemas.openxmlformats.org/officeDocument/2006/relationships/oleObject" Target="embeddings/oleObject11.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1.emf"/><Relationship Id="rId27" Type="http://schemas.openxmlformats.org/officeDocument/2006/relationships/image" Target="media/image14.wmf"/><Relationship Id="rId30" Type="http://schemas.openxmlformats.org/officeDocument/2006/relationships/image" Target="media/image16.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2018-01-15T12:56:00Z</dcterms:created>
  <dcterms:modified xsi:type="dcterms:W3CDTF">2018-01-15T12:56:00Z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