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55" w:rsidRDefault="00943D55">
      <w:pPr>
        <w:rPr>
          <w:lang w:val="en-US"/>
        </w:rPr>
      </w:pPr>
    </w:p>
    <w:p w:rsidR="008301AA" w:rsidRDefault="00330958">
      <w:r>
        <w:t xml:space="preserve">Η μέθοδος του </w:t>
      </w:r>
      <w:proofErr w:type="spellStart"/>
      <w:r>
        <w:rPr>
          <w:lang w:val="en-US"/>
        </w:rPr>
        <w:t>Steffensen</w:t>
      </w:r>
      <w:proofErr w:type="spellEnd"/>
      <w:r w:rsidRPr="00330958">
        <w:t xml:space="preserve"> </w:t>
      </w:r>
      <w:r>
        <w:t xml:space="preserve">εφαρμόζεται για την εκτίμηση ενός μηδενικού </w:t>
      </w:r>
      <w:r>
        <w:rPr>
          <w:lang w:val="en-US"/>
        </w:rPr>
        <w:t>x</w:t>
      </w:r>
      <w:r w:rsidRPr="00330958">
        <w:rPr>
          <w:vertAlign w:val="subscript"/>
        </w:rPr>
        <w:t xml:space="preserve">0 </w:t>
      </w:r>
      <w:r w:rsidRPr="00330958">
        <w:t xml:space="preserve"> </w:t>
      </w:r>
      <w:r>
        <w:t>μιας συνάρτησης.</w:t>
      </w:r>
      <w:r w:rsidRPr="00330958">
        <w:t xml:space="preserve"> </w:t>
      </w:r>
      <w:r>
        <w:rPr>
          <w:lang w:val="en-US"/>
        </w:rPr>
        <w:t>H</w:t>
      </w:r>
      <w:r w:rsidRPr="00330958">
        <w:t xml:space="preserve"> </w:t>
      </w:r>
      <w:r>
        <w:t xml:space="preserve">μέθοδος χρησιμοποιείται καλλίτερα όταν στη γειτονιά του μηδενικού </w:t>
      </w:r>
      <w:r>
        <w:rPr>
          <w:lang w:val="en-US"/>
        </w:rPr>
        <w:t>x</w:t>
      </w:r>
      <w:r w:rsidRPr="00330958">
        <w:rPr>
          <w:vertAlign w:val="subscript"/>
        </w:rPr>
        <w:t>0</w:t>
      </w:r>
      <w:r w:rsidRPr="00330958">
        <w:t xml:space="preserve"> </w:t>
      </w:r>
      <w:r>
        <w:t xml:space="preserve"> ικανοποιείται η συνθήκη -1</w:t>
      </w:r>
      <w:r w:rsidRPr="00330958">
        <w:t xml:space="preserve"> </w:t>
      </w:r>
      <w:r>
        <w:t>&lt;</w:t>
      </w:r>
      <w:r w:rsidRPr="00330958">
        <w:t xml:space="preserve"> </w:t>
      </w:r>
      <w:r w:rsidRPr="00330958">
        <w:rPr>
          <w:i/>
          <w:lang w:val="en-US"/>
        </w:rPr>
        <w:t>f</w:t>
      </w:r>
      <w:r w:rsidRPr="00330958">
        <w:rPr>
          <w:i/>
        </w:rPr>
        <w:t xml:space="preserve"> </w:t>
      </w:r>
      <w:r w:rsidRPr="00330958">
        <w:t>’(</w:t>
      </w:r>
      <w:proofErr w:type="spellStart"/>
      <w:r>
        <w:rPr>
          <w:lang w:val="en-US"/>
        </w:rPr>
        <w:t>x</w:t>
      </w:r>
      <w:r>
        <w:rPr>
          <w:vertAlign w:val="subscript"/>
          <w:lang w:val="en-US"/>
        </w:rPr>
        <w:t>n</w:t>
      </w:r>
      <w:proofErr w:type="spellEnd"/>
      <w:r w:rsidRPr="00330958">
        <w:t xml:space="preserve">) &lt; 0 . </w:t>
      </w:r>
      <w:r>
        <w:t xml:space="preserve">Ας σημειωθεί ότι η συνθήκη αυτή δεν είναι αναγκαία για την εφαρμογή της μεθόδου, αλλά όταν δεν ισχύει η επιλογή του αρχικού σημείου θα πρέπει να είναι πάρα πολύ κοντά στο μηδενικό της </w:t>
      </w:r>
      <w:r>
        <w:rPr>
          <w:lang w:val="en-US"/>
        </w:rPr>
        <w:t>f</w:t>
      </w:r>
      <w:r w:rsidRPr="00330958">
        <w:t xml:space="preserve"> </w:t>
      </w:r>
      <w:r>
        <w:t xml:space="preserve">, </w:t>
      </w:r>
      <w:r w:rsidR="008301AA">
        <w:t>και ακόμα όταν αυτό συμβεί η σύγκλιση είναι πολύ αργή. Οι παρατηρήσεις αυτές καθιστούν την εφαρμογή της μεθόδου , υπό την απουσία της συνθήκης, άνευ σημασίας.</w:t>
      </w:r>
    </w:p>
    <w:p w:rsidR="00330958" w:rsidRDefault="008301AA">
      <w:r>
        <w:t xml:space="preserve">Έστω ότι το αρχικό σημείο είναι το </w:t>
      </w:r>
      <w:r>
        <w:rPr>
          <w:lang w:val="en-US"/>
        </w:rPr>
        <w:t>x</w:t>
      </w:r>
      <w:r w:rsidRPr="008301AA">
        <w:rPr>
          <w:vertAlign w:val="subscript"/>
        </w:rPr>
        <w:t>1</w:t>
      </w:r>
      <w:r w:rsidRPr="008301AA">
        <w:t xml:space="preserve">  </w:t>
      </w:r>
      <w:r>
        <w:t>και η ακολουθία των σημείων {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 w:rsidRPr="008301AA">
        <w:t xml:space="preserve">}, </w:t>
      </w:r>
      <w:proofErr w:type="spellStart"/>
      <w:r>
        <w:rPr>
          <w:lang w:val="en-US"/>
        </w:rPr>
        <w:t>i</w:t>
      </w:r>
      <w:proofErr w:type="spellEnd"/>
      <w:r w:rsidRPr="008301AA">
        <w:t xml:space="preserve">=2,3,… </w:t>
      </w:r>
      <w:r>
        <w:t xml:space="preserve">τα οποία προκύπτουν από την εφαρμογή του τύπου </w:t>
      </w:r>
    </w:p>
    <w:p w:rsidR="008301AA" w:rsidRPr="008301AA" w:rsidRDefault="008301AA" w:rsidP="008301AA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  <w:r w:rsidRPr="008301AA">
        <w:rPr>
          <w:rFonts w:eastAsiaTheme="minorEastAsia"/>
        </w:rPr>
        <w:t>.</w:t>
      </w:r>
    </w:p>
    <w:p w:rsidR="008301AA" w:rsidRDefault="008301AA">
      <w:pPr>
        <w:rPr>
          <w:rFonts w:eastAsiaTheme="minorEastAsia"/>
        </w:rPr>
      </w:pPr>
      <w:r>
        <w:t xml:space="preserve">Η συνάρτηση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2E44C4" w:rsidRPr="002E44C4">
        <w:rPr>
          <w:rFonts w:eastAsiaTheme="minorEastAsia"/>
        </w:rPr>
        <w:t xml:space="preserve"> </w:t>
      </w:r>
      <w:r w:rsidR="002E44C4">
        <w:rPr>
          <w:rFonts w:eastAsiaTheme="minorEastAsia"/>
        </w:rPr>
        <w:t xml:space="preserve">είναι μια σύνθετη συνάρτηση της </w:t>
      </w:r>
      <w:r w:rsidR="002E44C4">
        <w:rPr>
          <w:rFonts w:eastAsiaTheme="minorEastAsia"/>
          <w:lang w:val="en-US"/>
        </w:rPr>
        <w:t>f</w:t>
      </w:r>
      <w:r w:rsidR="002E44C4" w:rsidRPr="002E44C4">
        <w:rPr>
          <w:rFonts w:eastAsiaTheme="minorEastAsia"/>
        </w:rPr>
        <w:t xml:space="preserve">, </w:t>
      </w:r>
      <w:r w:rsidR="002E44C4">
        <w:rPr>
          <w:rFonts w:eastAsiaTheme="minorEastAsia"/>
        </w:rPr>
        <w:t>που έχει τη μορφή:</w:t>
      </w:r>
    </w:p>
    <w:p w:rsidR="002E44C4" w:rsidRDefault="002E44C4" w:rsidP="002E44C4">
      <w:pPr>
        <w:jc w:val="center"/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</w:rPr>
              <m:t>-f(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</m:oMath>
      <w:r w:rsidRPr="002E44C4">
        <w:rPr>
          <w:rFonts w:eastAsiaTheme="minorEastAsia"/>
        </w:rPr>
        <w:t>,</w:t>
      </w:r>
    </w:p>
    <w:p w:rsidR="002E44C4" w:rsidRDefault="002E44C4" w:rsidP="002E44C4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Η συνάρτηση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, είναι η μέση κλίση της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</w:t>
      </w:r>
      <w:r w:rsidRPr="002E44C4">
        <w:rPr>
          <w:rFonts w:eastAsiaTheme="minorEastAsia"/>
        </w:rPr>
        <w:t>ανάμεσα στο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)=</m:t>
        </m:r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2E44C4">
        <w:rPr>
          <w:rFonts w:eastAsiaTheme="minorEastAsia"/>
          <w:sz w:val="24"/>
          <w:szCs w:val="24"/>
        </w:rPr>
        <w:t xml:space="preserve"> </w:t>
      </w:r>
      <w:r w:rsidRPr="002E44C4">
        <w:rPr>
          <w:rFonts w:eastAsiaTheme="minorEastAsia"/>
        </w:rPr>
        <w:t xml:space="preserve">και το επόμενο σημείο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</w:rPr>
          <m:t>y)=</m:t>
        </m:r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+h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+h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F3035" w:rsidRPr="002E44C4">
        <w:rPr>
          <w:rFonts w:eastAsiaTheme="minorEastAsia"/>
          <w:sz w:val="24"/>
          <w:szCs w:val="24"/>
        </w:rPr>
        <w:t xml:space="preserve"> </w:t>
      </w:r>
      <w:r w:rsidR="00AF3035" w:rsidRPr="00AF3035">
        <w:rPr>
          <w:rFonts w:eastAsiaTheme="minorEastAsia"/>
          <w:sz w:val="24"/>
          <w:szCs w:val="24"/>
        </w:rPr>
        <w:t xml:space="preserve">, </w:t>
      </w:r>
      <w:r w:rsidR="00AF3035" w:rsidRPr="00AF3035">
        <w:rPr>
          <w:rFonts w:eastAsiaTheme="minorEastAsia"/>
        </w:rPr>
        <w:t>με</w:t>
      </w:r>
      <w:r w:rsidR="00AF3035">
        <w:rPr>
          <w:rFonts w:eastAsiaTheme="minorEastAsia"/>
        </w:rPr>
        <w:t xml:space="preserve"> βήμα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d>
      </m:oMath>
      <w:r w:rsidR="00AF3035" w:rsidRPr="002E44C4">
        <w:rPr>
          <w:rFonts w:eastAsiaTheme="minorEastAsia"/>
          <w:sz w:val="24"/>
          <w:szCs w:val="24"/>
        </w:rPr>
        <w:t xml:space="preserve"> </w:t>
      </w:r>
      <w:r w:rsidR="00AF3035">
        <w:rPr>
          <w:rFonts w:eastAsiaTheme="minorEastAsia"/>
          <w:sz w:val="24"/>
          <w:szCs w:val="24"/>
        </w:rPr>
        <w:t xml:space="preserve">. </w:t>
      </w:r>
    </w:p>
    <w:p w:rsidR="00AF3035" w:rsidRPr="00AF3035" w:rsidRDefault="00AF3035" w:rsidP="002E44C4">
      <w:pPr>
        <w:jc w:val="both"/>
      </w:pPr>
      <w:r w:rsidRPr="00AF3035">
        <w:t>Η</w:t>
      </w:r>
      <w:r>
        <w:t xml:space="preserve"> μέθοδος παρουσιάζει τετραγωνική σύγκλιση (όπως και εκείνη της μεθόδου </w:t>
      </w:r>
      <w:r>
        <w:rPr>
          <w:lang w:val="en-US"/>
        </w:rPr>
        <w:t>Newton</w:t>
      </w:r>
      <w:r w:rsidRPr="00AF3035">
        <w:t>.</w:t>
      </w:r>
    </w:p>
    <w:sectPr w:rsidR="00AF3035" w:rsidRPr="00AF3035" w:rsidSect="00943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330958"/>
    <w:rsid w:val="0007052A"/>
    <w:rsid w:val="002700C5"/>
    <w:rsid w:val="002E44C4"/>
    <w:rsid w:val="002F257A"/>
    <w:rsid w:val="00330958"/>
    <w:rsid w:val="003B1951"/>
    <w:rsid w:val="006E78C2"/>
    <w:rsid w:val="008301AA"/>
    <w:rsid w:val="00943D55"/>
    <w:rsid w:val="00A33A92"/>
    <w:rsid w:val="00A469CC"/>
    <w:rsid w:val="00AC4E78"/>
    <w:rsid w:val="00AF3035"/>
    <w:rsid w:val="00B61B5F"/>
    <w:rsid w:val="00C066D7"/>
    <w:rsid w:val="00CA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1A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3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D803E-7435-4F69-A979-9B1A98B2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2012-02-15T10:24:00Z</dcterms:created>
  <dcterms:modified xsi:type="dcterms:W3CDTF">2012-02-15T11:32:00Z</dcterms:modified>
</cp:coreProperties>
</file>