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8F624" w14:textId="5220763D"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3187B87E" w14:textId="77777777" w:rsidR="005E5F37" w:rsidRPr="005E5F37" w:rsidRDefault="005E5F37" w:rsidP="005E5F37">
      <w:pPr>
        <w:shd w:val="clear" w:color="auto" w:fill="B4C6E7" w:themeFill="accent5" w:themeFillTint="66"/>
        <w:jc w:val="center"/>
        <w:rPr>
          <w:b/>
          <w:sz w:val="32"/>
        </w:rPr>
      </w:pPr>
    </w:p>
    <w:p w14:paraId="3EBD8587"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07B85806" w14:textId="77777777" w:rsidR="005E5F37" w:rsidRDefault="005E5F37" w:rsidP="005E5F37">
      <w:pPr>
        <w:shd w:val="clear" w:color="auto" w:fill="B4C6E7" w:themeFill="accent5" w:themeFillTint="66"/>
      </w:pPr>
    </w:p>
    <w:tbl>
      <w:tblPr>
        <w:tblStyle w:val="TableGrid"/>
        <w:tblW w:w="0" w:type="auto"/>
        <w:tblLook w:val="04A0" w:firstRow="1" w:lastRow="0" w:firstColumn="1" w:lastColumn="0" w:noHBand="0" w:noVBand="1"/>
      </w:tblPr>
      <w:tblGrid>
        <w:gridCol w:w="2515"/>
        <w:gridCol w:w="5781"/>
      </w:tblGrid>
      <w:tr w:rsidR="005E5F37" w14:paraId="3B7FD381" w14:textId="77777777" w:rsidTr="00C05CF0">
        <w:tc>
          <w:tcPr>
            <w:tcW w:w="2515" w:type="dxa"/>
          </w:tcPr>
          <w:p w14:paraId="461598B3" w14:textId="77777777" w:rsidR="005E5F37" w:rsidRPr="005E5F37" w:rsidRDefault="005E5F37" w:rsidP="00C05CF0">
            <w:pPr>
              <w:spacing w:before="120" w:after="120"/>
              <w:ind w:left="-106" w:right="11"/>
              <w:jc w:val="right"/>
              <w:rPr>
                <w:b/>
                <w:sz w:val="24"/>
              </w:rPr>
            </w:pPr>
            <w:r w:rsidRPr="005E5F37">
              <w:rPr>
                <w:b/>
                <w:sz w:val="24"/>
              </w:rPr>
              <w:t>Τμήμα:</w:t>
            </w:r>
          </w:p>
        </w:tc>
        <w:tc>
          <w:tcPr>
            <w:tcW w:w="5781" w:type="dxa"/>
          </w:tcPr>
          <w:p w14:paraId="458FDF8C" w14:textId="26191502" w:rsidR="005E5F37" w:rsidRPr="00245826" w:rsidRDefault="00245826" w:rsidP="00DB4C15">
            <w:pPr>
              <w:spacing w:before="120" w:after="120"/>
            </w:pPr>
            <w:r>
              <w:t>Αγροτικής Ανάπτυξης</w:t>
            </w:r>
          </w:p>
        </w:tc>
      </w:tr>
      <w:tr w:rsidR="005E5F37" w14:paraId="5407BEBE" w14:textId="77777777" w:rsidTr="00C05CF0">
        <w:tc>
          <w:tcPr>
            <w:tcW w:w="2515" w:type="dxa"/>
          </w:tcPr>
          <w:p w14:paraId="31E1C6F1" w14:textId="77777777" w:rsidR="005E5F37" w:rsidRPr="005E5F37" w:rsidRDefault="005E5F37" w:rsidP="00C05CF0">
            <w:pPr>
              <w:spacing w:before="120" w:after="120"/>
              <w:ind w:left="-106" w:right="11"/>
              <w:jc w:val="right"/>
              <w:rPr>
                <w:b/>
                <w:sz w:val="24"/>
              </w:rPr>
            </w:pPr>
            <w:r w:rsidRPr="005E5F37">
              <w:rPr>
                <w:b/>
                <w:sz w:val="24"/>
              </w:rPr>
              <w:t>Μάθημα:</w:t>
            </w:r>
          </w:p>
        </w:tc>
        <w:tc>
          <w:tcPr>
            <w:tcW w:w="5781" w:type="dxa"/>
          </w:tcPr>
          <w:p w14:paraId="3D99E58A" w14:textId="4E266F07" w:rsidR="005E5F37" w:rsidRPr="00C23714" w:rsidRDefault="00C23714" w:rsidP="00DB4C15">
            <w:pPr>
              <w:spacing w:before="120" w:after="120"/>
            </w:pPr>
            <w:r>
              <w:t>Ειδικά θέματα Γεωργικών Εφαρμογών</w:t>
            </w:r>
          </w:p>
        </w:tc>
      </w:tr>
      <w:tr w:rsidR="00706579" w14:paraId="19B8823B" w14:textId="77777777" w:rsidTr="00C05CF0">
        <w:tc>
          <w:tcPr>
            <w:tcW w:w="2515" w:type="dxa"/>
          </w:tcPr>
          <w:p w14:paraId="58909288" w14:textId="034D3CF8" w:rsidR="00706579" w:rsidRPr="005E5F37" w:rsidRDefault="00706579" w:rsidP="00C05CF0">
            <w:pPr>
              <w:spacing w:before="120" w:after="120"/>
              <w:ind w:left="-106" w:right="11"/>
              <w:jc w:val="right"/>
              <w:rPr>
                <w:b/>
                <w:sz w:val="24"/>
              </w:rPr>
            </w:pPr>
            <w:r>
              <w:rPr>
                <w:b/>
                <w:sz w:val="24"/>
              </w:rPr>
              <w:t>Κωδικός Μαθήματος</w:t>
            </w:r>
          </w:p>
        </w:tc>
        <w:tc>
          <w:tcPr>
            <w:tcW w:w="5781" w:type="dxa"/>
          </w:tcPr>
          <w:p w14:paraId="3D524F49" w14:textId="2755D06B" w:rsidR="00706579" w:rsidRPr="005D214A" w:rsidRDefault="00245826" w:rsidP="00DB4C15">
            <w:pPr>
              <w:spacing w:before="120" w:after="120"/>
            </w:pPr>
            <w:r>
              <w:rPr>
                <w:lang w:val="en-US"/>
              </w:rPr>
              <w:t>ECO</w:t>
            </w:r>
            <w:r w:rsidR="005D214A">
              <w:t>1009</w:t>
            </w:r>
          </w:p>
        </w:tc>
      </w:tr>
      <w:tr w:rsidR="005E5F37" w14:paraId="22058014" w14:textId="77777777" w:rsidTr="00C05CF0">
        <w:tc>
          <w:tcPr>
            <w:tcW w:w="2515" w:type="dxa"/>
          </w:tcPr>
          <w:p w14:paraId="482D502C"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5781" w:type="dxa"/>
          </w:tcPr>
          <w:p w14:paraId="0D6976F6" w14:textId="46199012" w:rsidR="005E5F37" w:rsidRDefault="00245826" w:rsidP="00DB4C15">
            <w:pPr>
              <w:spacing w:before="120" w:after="120"/>
            </w:pPr>
            <w:r>
              <w:t>Χρήστος Καρελάκης</w:t>
            </w:r>
          </w:p>
        </w:tc>
      </w:tr>
      <w:tr w:rsidR="00706579" w14:paraId="2419F388" w14:textId="77777777" w:rsidTr="00C05CF0">
        <w:tc>
          <w:tcPr>
            <w:tcW w:w="2515" w:type="dxa"/>
          </w:tcPr>
          <w:p w14:paraId="11AABBAD" w14:textId="776CC542" w:rsidR="00706579" w:rsidRDefault="00706579" w:rsidP="00C05CF0">
            <w:pPr>
              <w:spacing w:before="120" w:after="120"/>
              <w:ind w:left="-106" w:right="11"/>
              <w:jc w:val="right"/>
              <w:rPr>
                <w:b/>
                <w:sz w:val="24"/>
              </w:rPr>
            </w:pPr>
            <w:r>
              <w:rPr>
                <w:b/>
                <w:sz w:val="24"/>
              </w:rPr>
              <w:t>Τρόπος επικοινωνίας με διδάσκοντα</w:t>
            </w:r>
          </w:p>
        </w:tc>
        <w:tc>
          <w:tcPr>
            <w:tcW w:w="5781" w:type="dxa"/>
          </w:tcPr>
          <w:p w14:paraId="5DEE9012" w14:textId="70A37B22" w:rsidR="00706579" w:rsidRPr="004D03D0" w:rsidRDefault="00245826" w:rsidP="00DB4C15">
            <w:pPr>
              <w:spacing w:before="120" w:after="120"/>
              <w:rPr>
                <w:lang w:val="en-US"/>
              </w:rPr>
            </w:pPr>
            <w:r>
              <w:rPr>
                <w:lang w:val="en-US"/>
              </w:rPr>
              <w:t>chkarel@agro.duth.gr</w:t>
            </w:r>
          </w:p>
        </w:tc>
      </w:tr>
      <w:tr w:rsidR="00706579" w14:paraId="6E8D2180" w14:textId="77777777" w:rsidTr="00C05CF0">
        <w:tc>
          <w:tcPr>
            <w:tcW w:w="2515" w:type="dxa"/>
          </w:tcPr>
          <w:p w14:paraId="24B8C5AD" w14:textId="01EBD70D" w:rsidR="00706579" w:rsidRDefault="00706579" w:rsidP="00C05CF0">
            <w:pPr>
              <w:spacing w:before="120" w:after="120"/>
              <w:ind w:left="-106" w:right="11"/>
              <w:jc w:val="right"/>
              <w:rPr>
                <w:b/>
                <w:sz w:val="24"/>
              </w:rPr>
            </w:pPr>
            <w:r>
              <w:rPr>
                <w:b/>
                <w:sz w:val="24"/>
              </w:rPr>
              <w:t>Επόπτες</w:t>
            </w:r>
            <w:r w:rsidR="00922E9E">
              <w:rPr>
                <w:b/>
                <w:sz w:val="24"/>
              </w:rPr>
              <w:t>/Επιτηρητές</w:t>
            </w:r>
            <w:r>
              <w:rPr>
                <w:b/>
                <w:sz w:val="24"/>
              </w:rPr>
              <w:t xml:space="preserve">: </w:t>
            </w:r>
            <w:r w:rsidRPr="00706579">
              <w:rPr>
                <w:sz w:val="16"/>
                <w:szCs w:val="16"/>
              </w:rPr>
              <w:t>(1)</w:t>
            </w:r>
          </w:p>
        </w:tc>
        <w:tc>
          <w:tcPr>
            <w:tcW w:w="5781" w:type="dxa"/>
          </w:tcPr>
          <w:p w14:paraId="5F84390A" w14:textId="33D987C8" w:rsidR="00706579" w:rsidRPr="004D03D0" w:rsidRDefault="00706579" w:rsidP="00DB4C15">
            <w:pPr>
              <w:spacing w:before="120" w:after="120"/>
            </w:pPr>
          </w:p>
        </w:tc>
      </w:tr>
      <w:tr w:rsidR="005E5F37" w14:paraId="31793475" w14:textId="77777777" w:rsidTr="00C05CF0">
        <w:tc>
          <w:tcPr>
            <w:tcW w:w="2515" w:type="dxa"/>
          </w:tcPr>
          <w:p w14:paraId="480F4865"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5781" w:type="dxa"/>
          </w:tcPr>
          <w:p w14:paraId="0D592F53" w14:textId="379658E3" w:rsidR="005E5F37" w:rsidRDefault="00C23714" w:rsidP="00DB4C15">
            <w:pPr>
              <w:spacing w:before="120" w:after="120"/>
            </w:pPr>
            <w:r>
              <w:t>6</w:t>
            </w:r>
            <w:r w:rsidR="004D03D0" w:rsidRPr="004D03D0">
              <w:rPr>
                <w:vertAlign w:val="superscript"/>
              </w:rPr>
              <w:t>ο</w:t>
            </w:r>
            <w:r>
              <w:rPr>
                <w:vertAlign w:val="superscript"/>
              </w:rPr>
              <w:t xml:space="preserve"> </w:t>
            </w:r>
            <w:r>
              <w:t>– 8</w:t>
            </w:r>
            <w:r w:rsidRPr="00C23714">
              <w:rPr>
                <w:vertAlign w:val="superscript"/>
              </w:rPr>
              <w:t>ο</w:t>
            </w:r>
            <w:r>
              <w:t xml:space="preserve"> </w:t>
            </w:r>
          </w:p>
        </w:tc>
      </w:tr>
      <w:tr w:rsidR="005E5F37" w14:paraId="3346FEDE" w14:textId="77777777" w:rsidTr="00C05CF0">
        <w:tc>
          <w:tcPr>
            <w:tcW w:w="2515" w:type="dxa"/>
          </w:tcPr>
          <w:p w14:paraId="11DE33EA" w14:textId="65D043CD"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(2</w:t>
            </w:r>
            <w:r w:rsidRPr="00DB4C15">
              <w:rPr>
                <w:b/>
                <w:color w:val="000000" w:themeColor="text1"/>
                <w:sz w:val="16"/>
              </w:rPr>
              <w:t>)</w:t>
            </w:r>
          </w:p>
        </w:tc>
        <w:tc>
          <w:tcPr>
            <w:tcW w:w="5781" w:type="dxa"/>
          </w:tcPr>
          <w:p w14:paraId="147A4F75" w14:textId="12312554" w:rsidR="00A308D0" w:rsidRPr="00245826" w:rsidRDefault="004D03D0" w:rsidP="00DB4C15">
            <w:pPr>
              <w:spacing w:before="120" w:after="120"/>
              <w:jc w:val="both"/>
              <w:rPr>
                <w:rFonts w:cstheme="minorHAnsi"/>
                <w:sz w:val="24"/>
                <w:szCs w:val="24"/>
              </w:rPr>
            </w:pPr>
            <w:r w:rsidRPr="00245826">
              <w:rPr>
                <w:rFonts w:cstheme="minorHAnsi"/>
                <w:sz w:val="24"/>
                <w:szCs w:val="24"/>
              </w:rPr>
              <w:t>ΠΠΣ</w:t>
            </w:r>
          </w:p>
        </w:tc>
      </w:tr>
      <w:tr w:rsidR="00DB4C15" w:rsidRPr="00245826" w14:paraId="3957697D" w14:textId="77777777" w:rsidTr="00C05CF0">
        <w:tc>
          <w:tcPr>
            <w:tcW w:w="2515" w:type="dxa"/>
          </w:tcPr>
          <w:p w14:paraId="45AC4970" w14:textId="1583F43A" w:rsidR="00DB4C15" w:rsidRPr="00DB4C15" w:rsidRDefault="00C05CF0" w:rsidP="00C05CF0">
            <w:pPr>
              <w:pStyle w:val="ListParagraph"/>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r w:rsidR="00706579">
              <w:rPr>
                <w:b/>
                <w:color w:val="000000" w:themeColor="text1"/>
                <w:sz w:val="16"/>
              </w:rPr>
              <w:t>3</w:t>
            </w:r>
            <w:r w:rsidRPr="00DB4C15">
              <w:rPr>
                <w:b/>
                <w:color w:val="000000" w:themeColor="text1"/>
                <w:sz w:val="16"/>
              </w:rPr>
              <w:t>)</w:t>
            </w:r>
          </w:p>
        </w:tc>
        <w:tc>
          <w:tcPr>
            <w:tcW w:w="5781" w:type="dxa"/>
          </w:tcPr>
          <w:p w14:paraId="7D8A2FC4" w14:textId="7F6D1C18" w:rsidR="004D03D0" w:rsidRPr="00C23714" w:rsidRDefault="00C23714" w:rsidP="00DB4C15">
            <w:pPr>
              <w:spacing w:before="120" w:after="120"/>
              <w:jc w:val="both"/>
              <w:rPr>
                <w:rFonts w:cstheme="minorHAnsi"/>
                <w:sz w:val="24"/>
                <w:szCs w:val="24"/>
              </w:rPr>
            </w:pPr>
            <w:r>
              <w:rPr>
                <w:rFonts w:cstheme="minorHAnsi"/>
                <w:sz w:val="24"/>
                <w:szCs w:val="24"/>
              </w:rPr>
              <w:t>Προφορική εξέταση</w:t>
            </w:r>
            <w:r w:rsidR="004D03D0" w:rsidRPr="00C23714">
              <w:rPr>
                <w:rFonts w:cstheme="minorHAnsi"/>
                <w:sz w:val="24"/>
                <w:szCs w:val="24"/>
              </w:rPr>
              <w:t xml:space="preserve"> </w:t>
            </w:r>
            <w:r w:rsidR="004D03D0" w:rsidRPr="00245826">
              <w:rPr>
                <w:rFonts w:cstheme="minorHAnsi"/>
                <w:sz w:val="24"/>
                <w:szCs w:val="24"/>
              </w:rPr>
              <w:t>μέσω</w:t>
            </w:r>
            <w:r w:rsidR="004D03D0" w:rsidRPr="00C23714">
              <w:rPr>
                <w:rFonts w:cstheme="minorHAnsi"/>
                <w:sz w:val="24"/>
                <w:szCs w:val="24"/>
              </w:rPr>
              <w:t xml:space="preserve"> </w:t>
            </w:r>
            <w:r>
              <w:rPr>
                <w:rFonts w:cstheme="minorHAnsi"/>
                <w:sz w:val="24"/>
                <w:szCs w:val="24"/>
                <w:lang w:val="fr-FR"/>
              </w:rPr>
              <w:t>Skype for Business</w:t>
            </w:r>
          </w:p>
        </w:tc>
      </w:tr>
      <w:tr w:rsidR="00C05CF0" w14:paraId="69826F80" w14:textId="77777777" w:rsidTr="00C05CF0">
        <w:tc>
          <w:tcPr>
            <w:tcW w:w="2515" w:type="dxa"/>
          </w:tcPr>
          <w:p w14:paraId="6976C0D7" w14:textId="39467BD7" w:rsidR="00C05CF0" w:rsidRPr="00DB4C15" w:rsidRDefault="00C05CF0" w:rsidP="00C05CF0">
            <w:pPr>
              <w:pStyle w:val="ListParagraph"/>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Pr="00DB4C15">
              <w:rPr>
                <w:b/>
                <w:color w:val="000000" w:themeColor="text1"/>
                <w:sz w:val="16"/>
              </w:rPr>
              <w:t xml:space="preserve"> (</w:t>
            </w:r>
            <w:r w:rsidR="00706579">
              <w:rPr>
                <w:b/>
                <w:color w:val="000000" w:themeColor="text1"/>
                <w:sz w:val="16"/>
              </w:rPr>
              <w:t>4</w:t>
            </w:r>
            <w:r w:rsidRPr="00DB4C15">
              <w:rPr>
                <w:b/>
                <w:color w:val="000000" w:themeColor="text1"/>
                <w:sz w:val="16"/>
              </w:rPr>
              <w:t>)</w:t>
            </w:r>
          </w:p>
        </w:tc>
        <w:tc>
          <w:tcPr>
            <w:tcW w:w="5781" w:type="dxa"/>
          </w:tcPr>
          <w:p w14:paraId="49A8AADB" w14:textId="25B51C1B" w:rsidR="00C23714" w:rsidRPr="00C23714" w:rsidRDefault="00C23714" w:rsidP="00C23714">
            <w:pPr>
              <w:ind w:left="-48" w:right="-54"/>
              <w:jc w:val="both"/>
              <w:rPr>
                <w:rFonts w:cstheme="minorHAnsi"/>
                <w:sz w:val="24"/>
                <w:szCs w:val="24"/>
              </w:rPr>
            </w:pPr>
            <w:r w:rsidRPr="00C23714">
              <w:rPr>
                <w:rFonts w:cstheme="minorHAnsi"/>
                <w:sz w:val="24"/>
                <w:szCs w:val="24"/>
                <w:lang w:val="fr-FR"/>
              </w:rPr>
              <w:t>H</w:t>
            </w:r>
            <w:r w:rsidRPr="00C23714">
              <w:rPr>
                <w:rFonts w:cstheme="minorHAnsi"/>
                <w:sz w:val="24"/>
                <w:szCs w:val="24"/>
              </w:rPr>
              <w:t xml:space="preserve"> εξέταση στο μάθημα θα πραγματοποιηθεί την </w:t>
            </w:r>
            <w:r w:rsidR="00BE4BD9">
              <w:rPr>
                <w:rFonts w:cstheme="minorHAnsi"/>
                <w:sz w:val="24"/>
                <w:szCs w:val="24"/>
              </w:rPr>
              <w:t>Τρίτη</w:t>
            </w:r>
            <w:r w:rsidRPr="00C23714">
              <w:rPr>
                <w:rFonts w:cstheme="minorHAnsi"/>
                <w:sz w:val="24"/>
                <w:szCs w:val="24"/>
              </w:rPr>
              <w:t xml:space="preserve"> </w:t>
            </w:r>
            <w:r w:rsidR="00BE4BD9">
              <w:rPr>
                <w:rFonts w:cstheme="minorHAnsi"/>
                <w:sz w:val="24"/>
                <w:szCs w:val="24"/>
              </w:rPr>
              <w:t>7</w:t>
            </w:r>
            <w:r w:rsidRPr="00C23714">
              <w:rPr>
                <w:rFonts w:cstheme="minorHAnsi"/>
                <w:sz w:val="24"/>
                <w:szCs w:val="24"/>
              </w:rPr>
              <w:t>-</w:t>
            </w:r>
            <w:r w:rsidR="00BE4BD9">
              <w:rPr>
                <w:rFonts w:cstheme="minorHAnsi"/>
                <w:sz w:val="24"/>
                <w:szCs w:val="24"/>
              </w:rPr>
              <w:t>7</w:t>
            </w:r>
            <w:r w:rsidRPr="00C23714">
              <w:rPr>
                <w:rFonts w:cstheme="minorHAnsi"/>
                <w:sz w:val="24"/>
                <w:szCs w:val="24"/>
              </w:rPr>
              <w:t xml:space="preserve">-2020 </w:t>
            </w:r>
            <w:r w:rsidRPr="00BE4BD9">
              <w:rPr>
                <w:rFonts w:cstheme="minorHAnsi"/>
                <w:sz w:val="24"/>
                <w:szCs w:val="24"/>
              </w:rPr>
              <w:t xml:space="preserve">στις </w:t>
            </w:r>
            <w:r w:rsidR="00BE4BD9" w:rsidRPr="00BE4BD9">
              <w:rPr>
                <w:rFonts w:cstheme="minorHAnsi"/>
                <w:sz w:val="24"/>
                <w:szCs w:val="24"/>
              </w:rPr>
              <w:t>13</w:t>
            </w:r>
            <w:r w:rsidRPr="00BE4BD9">
              <w:rPr>
                <w:rFonts w:cstheme="minorHAnsi"/>
                <w:sz w:val="24"/>
                <w:szCs w:val="24"/>
              </w:rPr>
              <w:t>.00,</w:t>
            </w:r>
            <w:r w:rsidRPr="00C23714">
              <w:rPr>
                <w:rFonts w:cstheme="minorHAnsi"/>
                <w:sz w:val="24"/>
                <w:szCs w:val="24"/>
              </w:rPr>
              <w:t xml:space="preserve"> σύμφωνα με τη σειρά που εμφανίζονται τα ονόματα των συμμετεχόντων στην επισυναπτόμενη λίστα (πρόγραμμα εξέτασης).</w:t>
            </w:r>
          </w:p>
          <w:p w14:paraId="66AF63F4" w14:textId="77777777" w:rsidR="00C23714" w:rsidRPr="00C23714" w:rsidRDefault="00C23714" w:rsidP="00C23714">
            <w:pPr>
              <w:ind w:left="-48" w:right="-54"/>
              <w:jc w:val="both"/>
              <w:rPr>
                <w:rFonts w:cstheme="minorHAnsi"/>
                <w:sz w:val="24"/>
                <w:szCs w:val="24"/>
              </w:rPr>
            </w:pPr>
            <w:r w:rsidRPr="00C23714">
              <w:rPr>
                <w:rFonts w:cstheme="minorHAnsi"/>
                <w:sz w:val="24"/>
                <w:szCs w:val="24"/>
              </w:rPr>
              <w:t xml:space="preserve">Η εξέταση θα πραγματοποιηθεί μέσω </w:t>
            </w:r>
            <w:r w:rsidRPr="00C23714">
              <w:rPr>
                <w:rFonts w:cstheme="minorHAnsi"/>
                <w:sz w:val="24"/>
                <w:szCs w:val="24"/>
                <w:lang w:val="en-US"/>
              </w:rPr>
              <w:t>SKYPE</w:t>
            </w:r>
            <w:r w:rsidRPr="00C23714">
              <w:rPr>
                <w:rFonts w:cstheme="minorHAnsi"/>
                <w:sz w:val="24"/>
                <w:szCs w:val="24"/>
              </w:rPr>
              <w:t xml:space="preserve"> </w:t>
            </w:r>
            <w:r w:rsidRPr="00C23714">
              <w:rPr>
                <w:rFonts w:cstheme="minorHAnsi"/>
                <w:sz w:val="24"/>
                <w:szCs w:val="24"/>
                <w:lang w:val="en-US"/>
              </w:rPr>
              <w:t>FOR</w:t>
            </w:r>
            <w:r w:rsidRPr="00C23714">
              <w:rPr>
                <w:rFonts w:cstheme="minorHAnsi"/>
                <w:sz w:val="24"/>
                <w:szCs w:val="24"/>
              </w:rPr>
              <w:t xml:space="preserve"> </w:t>
            </w:r>
            <w:r w:rsidRPr="00C23714">
              <w:rPr>
                <w:rFonts w:cstheme="minorHAnsi"/>
                <w:sz w:val="24"/>
                <w:szCs w:val="24"/>
                <w:lang w:val="en-US"/>
              </w:rPr>
              <w:t>BUSINESS</w:t>
            </w:r>
            <w:r w:rsidRPr="00C23714">
              <w:rPr>
                <w:rFonts w:cstheme="minorHAnsi"/>
                <w:sz w:val="24"/>
                <w:szCs w:val="24"/>
              </w:rPr>
              <w:t xml:space="preserve">. Ο σύνδεσμός θα αποσταλεί στους φοιτητές μέσω </w:t>
            </w:r>
            <w:proofErr w:type="spellStart"/>
            <w:r w:rsidRPr="00C23714">
              <w:rPr>
                <w:rFonts w:cstheme="minorHAnsi"/>
                <w:sz w:val="24"/>
                <w:szCs w:val="24"/>
                <w:lang w:val="fr-FR"/>
              </w:rPr>
              <w:t>eclass</w:t>
            </w:r>
            <w:proofErr w:type="spellEnd"/>
            <w:r w:rsidRPr="00C23714">
              <w:rPr>
                <w:rFonts w:cstheme="minorHAnsi"/>
                <w:sz w:val="24"/>
                <w:szCs w:val="24"/>
              </w:rPr>
              <w:t xml:space="preserve"> αποκλειστικά στους ιδρυματικούς λογαριασμούς όσων έχουν δηλώσει το μάθημα και έχουν  λάβει γνώση των όρων εξ αποστάσεως εκπαίδευσης.</w:t>
            </w:r>
          </w:p>
          <w:p w14:paraId="719A8405" w14:textId="77777777" w:rsidR="00C23714" w:rsidRPr="00C23714" w:rsidRDefault="00C23714" w:rsidP="00C23714">
            <w:pPr>
              <w:ind w:left="-48" w:right="-54"/>
              <w:jc w:val="both"/>
              <w:rPr>
                <w:rFonts w:cstheme="minorHAnsi"/>
                <w:sz w:val="24"/>
                <w:szCs w:val="24"/>
              </w:rPr>
            </w:pPr>
            <w:r w:rsidRPr="00C23714">
              <w:rPr>
                <w:rFonts w:cstheme="minorHAnsi"/>
                <w:sz w:val="24"/>
                <w:szCs w:val="24"/>
              </w:rPr>
              <w:t>Οι φοιτητές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 διάρκεια της εξέτασης. Πριν την έναρξη της εξέτασης, οι φοιτητές θα επιδεικνύουν στην κάμερα την ταυτότητά τους, ώστε να γίνει ταυτοποίησή τους.</w:t>
            </w:r>
          </w:p>
          <w:p w14:paraId="0BD0EF8B" w14:textId="4FC7A1BC" w:rsidR="00A01D6D" w:rsidRPr="00245826" w:rsidRDefault="00C23714" w:rsidP="00C23714">
            <w:pPr>
              <w:ind w:left="-48" w:right="-54"/>
              <w:jc w:val="both"/>
              <w:rPr>
                <w:rFonts w:cstheme="minorHAnsi"/>
                <w:sz w:val="24"/>
                <w:szCs w:val="24"/>
              </w:rPr>
            </w:pPr>
            <w:r w:rsidRPr="00C23714">
              <w:rPr>
                <w:rFonts w:cstheme="minorHAnsi"/>
                <w:sz w:val="24"/>
                <w:szCs w:val="24"/>
              </w:rPr>
              <w:t>Κάθε φοιτητής θα πρέπει να απαντήσει σε 4 ερωτήσεις. Κάθε μία από τις ερωτήσεις βαθμολογείται με 2,5.</w:t>
            </w:r>
          </w:p>
        </w:tc>
      </w:tr>
    </w:tbl>
    <w:p w14:paraId="4BFC70B1" w14:textId="77777777" w:rsidR="005E5F37" w:rsidRDefault="005E5F37"/>
    <w:p w14:paraId="74AE1FDF" w14:textId="77777777" w:rsidR="004D2BC0" w:rsidRPr="003500A5" w:rsidRDefault="004D2BC0" w:rsidP="004D2BC0">
      <w:pPr>
        <w:pStyle w:val="ListParagraph"/>
        <w:ind w:left="426"/>
        <w:jc w:val="both"/>
        <w:rPr>
          <w:b/>
          <w:bCs/>
          <w:sz w:val="18"/>
        </w:rPr>
      </w:pPr>
    </w:p>
    <w:sectPr w:rsidR="004D2BC0" w:rsidRPr="003500A5" w:rsidSect="002823D5">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FE"/>
    <w:rsid w:val="0008631A"/>
    <w:rsid w:val="000E1B42"/>
    <w:rsid w:val="00110A44"/>
    <w:rsid w:val="001175FD"/>
    <w:rsid w:val="00172468"/>
    <w:rsid w:val="00177FD7"/>
    <w:rsid w:val="00245826"/>
    <w:rsid w:val="002823D5"/>
    <w:rsid w:val="002F7EF2"/>
    <w:rsid w:val="003400D7"/>
    <w:rsid w:val="003500A5"/>
    <w:rsid w:val="0040435D"/>
    <w:rsid w:val="00497B20"/>
    <w:rsid w:val="004D03D0"/>
    <w:rsid w:val="004D2BC0"/>
    <w:rsid w:val="005D214A"/>
    <w:rsid w:val="005E5F37"/>
    <w:rsid w:val="00691106"/>
    <w:rsid w:val="00706579"/>
    <w:rsid w:val="00723F86"/>
    <w:rsid w:val="00797458"/>
    <w:rsid w:val="007D101F"/>
    <w:rsid w:val="00875568"/>
    <w:rsid w:val="008B32DA"/>
    <w:rsid w:val="008D3A7C"/>
    <w:rsid w:val="00922E9E"/>
    <w:rsid w:val="00A01D6D"/>
    <w:rsid w:val="00A308D0"/>
    <w:rsid w:val="00A468A8"/>
    <w:rsid w:val="00A7691C"/>
    <w:rsid w:val="00B04BFE"/>
    <w:rsid w:val="00B5454F"/>
    <w:rsid w:val="00BE4BD9"/>
    <w:rsid w:val="00C05CF0"/>
    <w:rsid w:val="00C23714"/>
    <w:rsid w:val="00C652B9"/>
    <w:rsid w:val="00D44250"/>
    <w:rsid w:val="00DB4C15"/>
    <w:rsid w:val="00F5547D"/>
    <w:rsid w:val="00F70258"/>
    <w:rsid w:val="00FA31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B2"/>
  <w15:chartTrackingRefBased/>
  <w15:docId w15:val="{90920781-7CFB-4741-ACEE-96790ACA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1154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Γκαβάκη</dc:creator>
  <cp:keywords/>
  <dc:description/>
  <cp:lastModifiedBy>Christos Karelakis</cp:lastModifiedBy>
  <cp:revision>5</cp:revision>
  <dcterms:created xsi:type="dcterms:W3CDTF">2020-06-11T15:52:00Z</dcterms:created>
  <dcterms:modified xsi:type="dcterms:W3CDTF">2020-06-15T15:18:00Z</dcterms:modified>
</cp:coreProperties>
</file>