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F3" w:rsidRPr="00CD568A" w:rsidRDefault="001C206A" w:rsidP="00CD568A">
      <w:pPr>
        <w:jc w:val="center"/>
        <w:rPr>
          <w:rFonts w:ascii="Times New Roman" w:hAnsi="Times New Roman" w:cs="Times New Roman"/>
          <w:b/>
        </w:rPr>
      </w:pPr>
      <w:r w:rsidRPr="00CD568A">
        <w:rPr>
          <w:rFonts w:ascii="Times New Roman" w:hAnsi="Times New Roman" w:cs="Times New Roman"/>
          <w:b/>
        </w:rPr>
        <w:t xml:space="preserve">Η ΔΗΜΟΣΙΑ ΔΙΟΙΚΗΣΗ ΣΤΙΣ ΥΠΗΡΕΣΙΕΣ ΥΓΕΙΑΣ ΠΡΙΝ </w:t>
      </w:r>
      <w:r w:rsidR="00376220">
        <w:rPr>
          <w:rFonts w:ascii="Times New Roman" w:hAnsi="Times New Roman" w:cs="Times New Roman"/>
          <w:b/>
        </w:rPr>
        <w:t>ΕΩΣ</w:t>
      </w:r>
      <w:r w:rsidRPr="00CD568A">
        <w:rPr>
          <w:rFonts w:ascii="Times New Roman" w:hAnsi="Times New Roman" w:cs="Times New Roman"/>
          <w:b/>
        </w:rPr>
        <w:t xml:space="preserve"> ΜΕΤΑ ΤΗ ΚΡΙΣΗ</w:t>
      </w:r>
    </w:p>
    <w:p w:rsidR="001C206A" w:rsidRPr="00CD568A" w:rsidRDefault="001C206A" w:rsidP="00CD568A">
      <w:pPr>
        <w:jc w:val="center"/>
        <w:rPr>
          <w:rFonts w:ascii="Times New Roman" w:hAnsi="Times New Roman" w:cs="Times New Roman"/>
          <w:i/>
        </w:rPr>
      </w:pPr>
      <w:r w:rsidRPr="00CD568A">
        <w:rPr>
          <w:rFonts w:ascii="Times New Roman" w:hAnsi="Times New Roman" w:cs="Times New Roman"/>
          <w:i/>
        </w:rPr>
        <w:t>Νίκος Πολύζος, Καθηγητής Διοίκησης Υπηρεσιών Υγείας, Τμήμα Κοινωνικής Διοίκησης και Πολιτικής Επιστήμης, Δημοκρίτειο Πανεπιστήμιο Θράκης</w:t>
      </w:r>
    </w:p>
    <w:p w:rsidR="00251959" w:rsidRPr="00CD568A" w:rsidRDefault="00251959" w:rsidP="00CD568A">
      <w:pPr>
        <w:jc w:val="center"/>
        <w:rPr>
          <w:rFonts w:ascii="Times New Roman" w:hAnsi="Times New Roman" w:cs="Times New Roman"/>
          <w:i/>
        </w:rPr>
      </w:pPr>
    </w:p>
    <w:p w:rsidR="001C206A" w:rsidRPr="00CD568A" w:rsidRDefault="00376220" w:rsidP="00CD568A">
      <w:pPr>
        <w:pStyle w:val="a3"/>
        <w:numPr>
          <w:ilvl w:val="0"/>
          <w:numId w:val="3"/>
        </w:numPr>
        <w:spacing w:line="276" w:lineRule="auto"/>
        <w:jc w:val="both"/>
        <w:rPr>
          <w:rFonts w:ascii="Times New Roman" w:hAnsi="Times New Roman" w:cs="Times New Roman"/>
          <w:b/>
        </w:rPr>
      </w:pPr>
      <w:r>
        <w:rPr>
          <w:rFonts w:ascii="Times New Roman" w:hAnsi="Times New Roman" w:cs="Times New Roman"/>
          <w:b/>
          <w:lang w:val="el-GR"/>
        </w:rPr>
        <w:t>Πρόλογος-</w:t>
      </w:r>
      <w:proofErr w:type="spellStart"/>
      <w:r w:rsidR="001C206A" w:rsidRPr="00CD568A">
        <w:rPr>
          <w:rFonts w:ascii="Times New Roman" w:hAnsi="Times New Roman" w:cs="Times New Roman"/>
          <w:b/>
        </w:rPr>
        <w:t>Εισαγωγή</w:t>
      </w:r>
      <w:proofErr w:type="spellEnd"/>
    </w:p>
    <w:p w:rsidR="00881E62" w:rsidRPr="00CD568A" w:rsidRDefault="003147FC" w:rsidP="00CD568A">
      <w:pPr>
        <w:jc w:val="both"/>
        <w:rPr>
          <w:rFonts w:ascii="Times New Roman" w:hAnsi="Times New Roman" w:cs="Times New Roman"/>
        </w:rPr>
      </w:pPr>
      <w:r w:rsidRPr="00CD568A">
        <w:rPr>
          <w:rFonts w:ascii="Times New Roman" w:hAnsi="Times New Roman" w:cs="Times New Roman"/>
        </w:rPr>
        <w:t>Στο συνέδριο 04.05.2018</w:t>
      </w:r>
      <w:r w:rsidR="00051E43" w:rsidRPr="00CD568A">
        <w:rPr>
          <w:rFonts w:ascii="Times New Roman" w:hAnsi="Times New Roman" w:cs="Times New Roman"/>
        </w:rPr>
        <w:t>,</w:t>
      </w:r>
      <w:r w:rsidRPr="00CD568A">
        <w:rPr>
          <w:rFonts w:ascii="Times New Roman" w:hAnsi="Times New Roman" w:cs="Times New Roman"/>
        </w:rPr>
        <w:t xml:space="preserve"> που διοργάνωσε το Κέντρο Ευρωπαϊκού </w:t>
      </w:r>
      <w:r w:rsidR="00051E43" w:rsidRPr="00CD568A">
        <w:rPr>
          <w:rFonts w:ascii="Times New Roman" w:hAnsi="Times New Roman" w:cs="Times New Roman"/>
        </w:rPr>
        <w:t>Συνταγματικού Δικαίου</w:t>
      </w:r>
      <w:r w:rsidR="00231730" w:rsidRPr="00CD568A">
        <w:rPr>
          <w:rFonts w:ascii="Times New Roman" w:hAnsi="Times New Roman" w:cs="Times New Roman"/>
        </w:rPr>
        <w:t>,</w:t>
      </w:r>
      <w:r w:rsidR="00051E43" w:rsidRPr="00CD568A">
        <w:rPr>
          <w:rFonts w:ascii="Times New Roman" w:hAnsi="Times New Roman" w:cs="Times New Roman"/>
        </w:rPr>
        <w:t xml:space="preserve"> σε συνεργασία με το Πανεπιστήμιο Λευκωσίας, για τη δημόσια διοίκηση μετά τη κρίση, μεταξύ άλλων</w:t>
      </w:r>
      <w:r w:rsidR="00251959" w:rsidRPr="00CD568A">
        <w:rPr>
          <w:rFonts w:ascii="Times New Roman" w:hAnsi="Times New Roman" w:cs="Times New Roman"/>
        </w:rPr>
        <w:t>,</w:t>
      </w:r>
      <w:r w:rsidR="00051E43" w:rsidRPr="00CD568A">
        <w:rPr>
          <w:rFonts w:ascii="Times New Roman" w:hAnsi="Times New Roman" w:cs="Times New Roman"/>
        </w:rPr>
        <w:t xml:space="preserve"> αναπτύχθηκε και το θέμα. Με βάση αυτό, προκύπτει η παρούσα παρέμβαση, </w:t>
      </w:r>
      <w:r w:rsidR="00231730" w:rsidRPr="00CD568A">
        <w:rPr>
          <w:rFonts w:ascii="Times New Roman" w:hAnsi="Times New Roman" w:cs="Times New Roman"/>
        </w:rPr>
        <w:t xml:space="preserve"> που αναπτύσσει αρχικά τι συνέβη πριν τη κρίση</w:t>
      </w:r>
      <w:r w:rsidR="0000048D" w:rsidRPr="00CD568A">
        <w:rPr>
          <w:rFonts w:ascii="Times New Roman" w:hAnsi="Times New Roman" w:cs="Times New Roman"/>
        </w:rPr>
        <w:t xml:space="preserve">, τι κυρίως μέσα στη κρίση, αλλά και τι μετά από αυτή, που μένει και πολιτικά να διαχειριστεί </w:t>
      </w:r>
      <w:r w:rsidR="008D4701" w:rsidRPr="00CD568A">
        <w:rPr>
          <w:rFonts w:ascii="Times New Roman" w:hAnsi="Times New Roman" w:cs="Times New Roman"/>
        </w:rPr>
        <w:t xml:space="preserve">κι </w:t>
      </w:r>
      <w:r w:rsidR="0000048D" w:rsidRPr="00CD568A">
        <w:rPr>
          <w:rFonts w:ascii="Times New Roman" w:hAnsi="Times New Roman" w:cs="Times New Roman"/>
        </w:rPr>
        <w:t>η νέα κυβέρνηση. Ζητούμενο αποτελεί</w:t>
      </w:r>
      <w:r w:rsidR="008D4701" w:rsidRPr="00CD568A">
        <w:rPr>
          <w:rFonts w:ascii="Times New Roman" w:hAnsi="Times New Roman" w:cs="Times New Roman"/>
        </w:rPr>
        <w:t>,</w:t>
      </w:r>
      <w:r w:rsidR="0000048D" w:rsidRPr="00CD568A">
        <w:rPr>
          <w:rFonts w:ascii="Times New Roman" w:hAnsi="Times New Roman" w:cs="Times New Roman"/>
        </w:rPr>
        <w:t xml:space="preserve"> κι εδώ</w:t>
      </w:r>
      <w:r w:rsidR="008D4701" w:rsidRPr="00CD568A">
        <w:rPr>
          <w:rFonts w:ascii="Times New Roman" w:hAnsi="Times New Roman" w:cs="Times New Roman"/>
        </w:rPr>
        <w:t>,</w:t>
      </w:r>
      <w:r w:rsidR="0000048D" w:rsidRPr="00CD568A">
        <w:rPr>
          <w:rFonts w:ascii="Times New Roman" w:hAnsi="Times New Roman" w:cs="Times New Roman"/>
        </w:rPr>
        <w:t xml:space="preserve"> η ευκαιρία να μάθουμε από τη κρίση και να εφαρμόσουμε</w:t>
      </w:r>
      <w:r w:rsidR="008D4701" w:rsidRPr="00CD568A">
        <w:rPr>
          <w:rFonts w:ascii="Times New Roman" w:hAnsi="Times New Roman" w:cs="Times New Roman"/>
        </w:rPr>
        <w:t>,</w:t>
      </w:r>
      <w:r w:rsidR="0000048D" w:rsidRPr="00CD568A">
        <w:rPr>
          <w:rFonts w:ascii="Times New Roman" w:hAnsi="Times New Roman" w:cs="Times New Roman"/>
        </w:rPr>
        <w:t xml:space="preserve"> επιτέλους</w:t>
      </w:r>
      <w:r w:rsidR="008D4701" w:rsidRPr="00CD568A">
        <w:rPr>
          <w:rFonts w:ascii="Times New Roman" w:hAnsi="Times New Roman" w:cs="Times New Roman"/>
        </w:rPr>
        <w:t>,</w:t>
      </w:r>
      <w:r w:rsidR="0000048D" w:rsidRPr="00CD568A">
        <w:rPr>
          <w:rFonts w:ascii="Times New Roman" w:hAnsi="Times New Roman" w:cs="Times New Roman"/>
        </w:rPr>
        <w:t xml:space="preserve"> αυτά που είναι αυτονόητα</w:t>
      </w:r>
      <w:r w:rsidR="008D4701" w:rsidRPr="00CD568A">
        <w:rPr>
          <w:rFonts w:ascii="Times New Roman" w:hAnsi="Times New Roman" w:cs="Times New Roman"/>
        </w:rPr>
        <w:t>,</w:t>
      </w:r>
      <w:r w:rsidR="0000048D" w:rsidRPr="00CD568A">
        <w:rPr>
          <w:rFonts w:ascii="Times New Roman" w:hAnsi="Times New Roman" w:cs="Times New Roman"/>
        </w:rPr>
        <w:t xml:space="preserve"> για μια (νέα) δημόσια διοίκηση (</w:t>
      </w:r>
      <w:r w:rsidR="0000048D" w:rsidRPr="00CD568A">
        <w:rPr>
          <w:rFonts w:ascii="Times New Roman" w:hAnsi="Times New Roman" w:cs="Times New Roman"/>
          <w:lang w:val="en-US"/>
        </w:rPr>
        <w:t>newpublicmanagement</w:t>
      </w:r>
      <w:r w:rsidR="008D4701" w:rsidRPr="00CD568A">
        <w:rPr>
          <w:rFonts w:ascii="Times New Roman" w:hAnsi="Times New Roman" w:cs="Times New Roman"/>
        </w:rPr>
        <w:t>) και</w:t>
      </w:r>
      <w:r w:rsidR="0000048D" w:rsidRPr="00CD568A">
        <w:rPr>
          <w:rFonts w:ascii="Times New Roman" w:hAnsi="Times New Roman" w:cs="Times New Roman"/>
        </w:rPr>
        <w:t xml:space="preserve"> στις υπηρεσίες υγείας, που έχουν ιδιαιτερότητες, ως κατ’ εξοχή δημόσιο αγαθό, που όμως «δανείζεται» εργαλεία σύγχρονου </w:t>
      </w:r>
      <w:r w:rsidR="0000048D" w:rsidRPr="00CD568A">
        <w:rPr>
          <w:rFonts w:ascii="Times New Roman" w:hAnsi="Times New Roman" w:cs="Times New Roman"/>
          <w:lang w:val="en-US"/>
        </w:rPr>
        <w:t>management</w:t>
      </w:r>
      <w:r w:rsidR="0000048D" w:rsidRPr="00CD568A">
        <w:rPr>
          <w:rFonts w:ascii="Times New Roman" w:hAnsi="Times New Roman" w:cs="Times New Roman"/>
        </w:rPr>
        <w:t xml:space="preserve">, πολλά </w:t>
      </w:r>
      <w:r w:rsidR="008D4701" w:rsidRPr="00CD568A">
        <w:rPr>
          <w:rFonts w:ascii="Times New Roman" w:hAnsi="Times New Roman" w:cs="Times New Roman"/>
        </w:rPr>
        <w:t>από τα οποία είναι κοινά και στο</w:t>
      </w:r>
      <w:r w:rsidR="0000048D" w:rsidRPr="00CD568A">
        <w:rPr>
          <w:rFonts w:ascii="Times New Roman" w:hAnsi="Times New Roman" w:cs="Times New Roman"/>
        </w:rPr>
        <w:t xml:space="preserve"> ιδιωτικό.</w:t>
      </w:r>
      <w:r w:rsidR="005F3B99" w:rsidRPr="00CD568A">
        <w:rPr>
          <w:rFonts w:ascii="Times New Roman" w:hAnsi="Times New Roman" w:cs="Times New Roman"/>
        </w:rPr>
        <w:t xml:space="preserve"> Τα παρακάτω α</w:t>
      </w:r>
      <w:r w:rsidR="00BF4545" w:rsidRPr="00CD568A">
        <w:rPr>
          <w:rFonts w:ascii="Times New Roman" w:hAnsi="Times New Roman" w:cs="Times New Roman"/>
        </w:rPr>
        <w:t>π</w:t>
      </w:r>
      <w:r w:rsidR="005F3B99" w:rsidRPr="00CD568A">
        <w:rPr>
          <w:rFonts w:ascii="Times New Roman" w:hAnsi="Times New Roman" w:cs="Times New Roman"/>
        </w:rPr>
        <w:t>ηχούν κυρίως την εμπειρία του συγγραφέα</w:t>
      </w:r>
      <w:r w:rsidR="00881E62" w:rsidRPr="00CD568A">
        <w:rPr>
          <w:rFonts w:ascii="Times New Roman" w:hAnsi="Times New Roman" w:cs="Times New Roman"/>
        </w:rPr>
        <w:t>, αλλά και την επιστημονική του συμφωνία ότι η πολιτική και η διοίκηση (και στην υγεία) έχει αυξημένο βαθμό επιτυχίας, αν επιτευχθούν στο μέγιστο βαθμό τα παρακάτω (Παπούλιας 2012):</w:t>
      </w:r>
    </w:p>
    <w:p w:rsidR="00881E62" w:rsidRPr="00CD568A" w:rsidRDefault="00881E62" w:rsidP="00CD568A">
      <w:pPr>
        <w:jc w:val="both"/>
        <w:rPr>
          <w:rFonts w:ascii="Times New Roman" w:hAnsi="Times New Roman" w:cs="Times New Roman"/>
        </w:rPr>
      </w:pPr>
      <w:r w:rsidRPr="00CD568A">
        <w:rPr>
          <w:rFonts w:ascii="Times New Roman" w:hAnsi="Times New Roman" w:cs="Times New Roman"/>
          <w:b/>
        </w:rPr>
        <w:t>Α</w:t>
      </w:r>
      <w:r w:rsidRPr="00CD568A">
        <w:rPr>
          <w:rFonts w:ascii="Times New Roman" w:hAnsi="Times New Roman" w:cs="Times New Roman"/>
        </w:rPr>
        <w:t>. να υπάρχει εικόνα και γνώση, με την ανάλυση της κατάστασης – διάγνωση (diagnosis), στοχεύοντας σε δημόσιες πολιτικές με παραδοτέα στους πολίτες,</w:t>
      </w:r>
    </w:p>
    <w:p w:rsidR="00881E62" w:rsidRPr="00CD568A" w:rsidRDefault="00881E62" w:rsidP="00CD568A">
      <w:pPr>
        <w:jc w:val="both"/>
        <w:rPr>
          <w:rFonts w:ascii="Times New Roman" w:hAnsi="Times New Roman" w:cs="Times New Roman"/>
        </w:rPr>
      </w:pPr>
      <w:r w:rsidRPr="00CD568A">
        <w:rPr>
          <w:rFonts w:ascii="Times New Roman" w:hAnsi="Times New Roman" w:cs="Times New Roman"/>
          <w:b/>
        </w:rPr>
        <w:t>Β</w:t>
      </w:r>
      <w:r w:rsidRPr="00CD568A">
        <w:rPr>
          <w:rFonts w:ascii="Times New Roman" w:hAnsi="Times New Roman" w:cs="Times New Roman"/>
        </w:rPr>
        <w:t>. να υπάρχει προνοητικότητα (foresightness), με σχεδιασμό (planning), που θα παρακολουθείται,</w:t>
      </w:r>
    </w:p>
    <w:p w:rsidR="00881E62" w:rsidRPr="00CD568A" w:rsidRDefault="00881E62" w:rsidP="00CD568A">
      <w:pPr>
        <w:jc w:val="both"/>
        <w:rPr>
          <w:rFonts w:ascii="Times New Roman" w:hAnsi="Times New Roman" w:cs="Times New Roman"/>
        </w:rPr>
      </w:pPr>
      <w:r w:rsidRPr="00CD568A">
        <w:rPr>
          <w:rFonts w:ascii="Times New Roman" w:hAnsi="Times New Roman" w:cs="Times New Roman"/>
          <w:b/>
        </w:rPr>
        <w:t>Γ</w:t>
      </w:r>
      <w:r w:rsidRPr="00CD568A">
        <w:rPr>
          <w:rFonts w:ascii="Times New Roman" w:hAnsi="Times New Roman" w:cs="Times New Roman"/>
        </w:rPr>
        <w:t>. να υπάρχει εποπτεία και επίβλεψη (</w:t>
      </w:r>
      <w:proofErr w:type="spellStart"/>
      <w:r w:rsidRPr="00CD568A">
        <w:rPr>
          <w:rFonts w:ascii="Times New Roman" w:hAnsi="Times New Roman" w:cs="Times New Roman"/>
          <w:lang w:val="en-US"/>
        </w:rPr>
        <w:t>oversightness</w:t>
      </w:r>
      <w:proofErr w:type="spellEnd"/>
      <w:r w:rsidRPr="00CD568A">
        <w:rPr>
          <w:rFonts w:ascii="Times New Roman" w:hAnsi="Times New Roman" w:cs="Times New Roman"/>
        </w:rPr>
        <w:t>), με πολιτικές κατευθύνσεις και οδηγίες (guidelines), στη βάση στόχοι – αποτελέσματα, π.χ. μηνιαία και ετήσια,</w:t>
      </w:r>
    </w:p>
    <w:p w:rsidR="00881E62" w:rsidRPr="00CD568A" w:rsidRDefault="00881E62" w:rsidP="00CD568A">
      <w:pPr>
        <w:jc w:val="both"/>
        <w:rPr>
          <w:rFonts w:ascii="Times New Roman" w:hAnsi="Times New Roman" w:cs="Times New Roman"/>
        </w:rPr>
      </w:pPr>
      <w:r w:rsidRPr="00CD568A">
        <w:rPr>
          <w:rFonts w:ascii="Times New Roman" w:hAnsi="Times New Roman" w:cs="Times New Roman"/>
          <w:b/>
        </w:rPr>
        <w:t>Δ.</w:t>
      </w:r>
      <w:r w:rsidRPr="00CD568A">
        <w:rPr>
          <w:rFonts w:ascii="Times New Roman" w:hAnsi="Times New Roman" w:cs="Times New Roman"/>
        </w:rPr>
        <w:t xml:space="preserve"> να υπάρχει ενόραση (insightness) των στελεχών με χαρακτηριστικά ηγεσίας, που θα πείθουν το προσωπικό, οικοδομώντας σε ικανότητες και εργαλεία.</w:t>
      </w:r>
    </w:p>
    <w:p w:rsidR="00D82BBF" w:rsidRPr="00CD568A" w:rsidRDefault="00D82BBF" w:rsidP="00CD568A">
      <w:pPr>
        <w:jc w:val="both"/>
        <w:rPr>
          <w:rFonts w:ascii="Times New Roman" w:hAnsi="Times New Roman" w:cs="Times New Roman"/>
          <w:b/>
        </w:rPr>
      </w:pPr>
    </w:p>
    <w:p w:rsidR="001C206A" w:rsidRPr="00CD568A" w:rsidRDefault="001C206A" w:rsidP="00CD568A">
      <w:pPr>
        <w:pStyle w:val="a3"/>
        <w:numPr>
          <w:ilvl w:val="0"/>
          <w:numId w:val="3"/>
        </w:numPr>
        <w:spacing w:line="276" w:lineRule="auto"/>
        <w:jc w:val="both"/>
        <w:rPr>
          <w:rFonts w:ascii="Times New Roman" w:hAnsi="Times New Roman" w:cs="Times New Roman"/>
          <w:b/>
        </w:rPr>
      </w:pPr>
      <w:proofErr w:type="spellStart"/>
      <w:r w:rsidRPr="00CD568A">
        <w:rPr>
          <w:rFonts w:ascii="Times New Roman" w:hAnsi="Times New Roman" w:cs="Times New Roman"/>
          <w:b/>
        </w:rPr>
        <w:t>Πριν</w:t>
      </w:r>
      <w:proofErr w:type="spellEnd"/>
      <w:r w:rsidR="00D416FB">
        <w:rPr>
          <w:rFonts w:ascii="Times New Roman" w:hAnsi="Times New Roman" w:cs="Times New Roman"/>
          <w:b/>
        </w:rPr>
        <w:t xml:space="preserve"> </w:t>
      </w:r>
      <w:proofErr w:type="spellStart"/>
      <w:r w:rsidRPr="00CD568A">
        <w:rPr>
          <w:rFonts w:ascii="Times New Roman" w:hAnsi="Times New Roman" w:cs="Times New Roman"/>
          <w:b/>
        </w:rPr>
        <w:t>τη</w:t>
      </w:r>
      <w:proofErr w:type="spellEnd"/>
      <w:r w:rsidR="00D416FB">
        <w:rPr>
          <w:rFonts w:ascii="Times New Roman" w:hAnsi="Times New Roman" w:cs="Times New Roman"/>
          <w:b/>
        </w:rPr>
        <w:t xml:space="preserve"> </w:t>
      </w:r>
      <w:proofErr w:type="spellStart"/>
      <w:r w:rsidRPr="00CD568A">
        <w:rPr>
          <w:rFonts w:ascii="Times New Roman" w:hAnsi="Times New Roman" w:cs="Times New Roman"/>
          <w:b/>
        </w:rPr>
        <w:t>κρίση</w:t>
      </w:r>
      <w:proofErr w:type="spellEnd"/>
    </w:p>
    <w:p w:rsidR="008142FC" w:rsidRPr="00CD568A" w:rsidRDefault="00F11AB8" w:rsidP="00CD568A">
      <w:pPr>
        <w:jc w:val="both"/>
        <w:rPr>
          <w:rFonts w:ascii="Times New Roman" w:hAnsi="Times New Roman" w:cs="Times New Roman"/>
        </w:rPr>
      </w:pPr>
      <w:r w:rsidRPr="00CD568A">
        <w:rPr>
          <w:rFonts w:ascii="Times New Roman" w:hAnsi="Times New Roman" w:cs="Times New Roman"/>
        </w:rPr>
        <w:t xml:space="preserve">Τα μεγαλύτερα προβλήματα στην εφαρμογή του ΕΣΥ ήταν: 1. Η έλλειψη ενιαίας συνολικής ετήσιας δημόσιας χρηματοδότησης ανά περιφέρεια και βαθμίδα περίθαλψης, 2. Η έλλειψη σύγχρονου και αποτελεσματικού </w:t>
      </w:r>
      <w:r w:rsidRPr="00CD568A">
        <w:rPr>
          <w:rFonts w:ascii="Times New Roman" w:hAnsi="Times New Roman" w:cs="Times New Roman"/>
          <w:lang w:val="en-US"/>
        </w:rPr>
        <w:t>management</w:t>
      </w:r>
      <w:r w:rsidRPr="00CD568A">
        <w:rPr>
          <w:rFonts w:ascii="Times New Roman" w:hAnsi="Times New Roman" w:cs="Times New Roman"/>
        </w:rPr>
        <w:t xml:space="preserve"> σε όλα τα επίπεδα του ΕΣΥ, 3. Η έλλειψη στόχων δημόσιας υγείας που θα αξιολογούνται ετήσια, 4. Η έλλειψη εθνικής πολιτικής υγείας, και για τον ιδιωτικό τομέα, 5. Άλλα επιμέρους ζητήματα που άπτονται της καθημερινότητας του πολίτη-ασθενή, π.χ. δημιουργία θεσμού οικογενειακού γιατρού, ΤΕΠ 24ώρου βάσεως, </w:t>
      </w:r>
      <w:r w:rsidR="005F3B99" w:rsidRPr="00CD568A">
        <w:rPr>
          <w:rFonts w:ascii="Times New Roman" w:hAnsi="Times New Roman" w:cs="Times New Roman"/>
        </w:rPr>
        <w:t>λίστες αναμονής</w:t>
      </w:r>
      <w:r w:rsidRPr="00CD568A">
        <w:rPr>
          <w:rFonts w:ascii="Times New Roman" w:hAnsi="Times New Roman" w:cs="Times New Roman"/>
        </w:rPr>
        <w:t xml:space="preserve">. </w:t>
      </w:r>
    </w:p>
    <w:p w:rsidR="00F11AB8" w:rsidRPr="00CD568A" w:rsidRDefault="00F11AB8" w:rsidP="00CD568A">
      <w:pPr>
        <w:jc w:val="both"/>
        <w:rPr>
          <w:rFonts w:ascii="Times New Roman" w:hAnsi="Times New Roman" w:cs="Times New Roman"/>
        </w:rPr>
      </w:pPr>
      <w:r w:rsidRPr="00CD568A">
        <w:rPr>
          <w:rFonts w:ascii="Times New Roman" w:hAnsi="Times New Roman" w:cs="Times New Roman"/>
        </w:rPr>
        <w:t xml:space="preserve">Στο οικονομικό μέρος δεν δόθηκε η πρέπουσα σημασία για 3 δεκαετίες (1980-90-2000). Αντίθετα δόθηκε υπερβάλλουσα σημασία (έναντι των άλλων) κατά την πρόσφατη δεκαετία, κυρίως λόγω των μνημονίων. Το ΕΣΥ επηρεάστηκε από το πολιτικό περιβάλλον, θετικά τη δεκαετία του 1980, που δημιουργήθηκαν οι υποδομές κι η οργανωτική δομή του ΕΣΥ, λόγω και της δύναμης του κυβερνώντος κόμματος (1981-9), αρνητικά τη δεκαετία του 1990, που δεν προωθήθηκε </w:t>
      </w:r>
      <w:r w:rsidR="00C33930" w:rsidRPr="00CD568A">
        <w:rPr>
          <w:rFonts w:ascii="Times New Roman" w:hAnsi="Times New Roman" w:cs="Times New Roman"/>
        </w:rPr>
        <w:t xml:space="preserve">σχεδόν </w:t>
      </w:r>
      <w:r w:rsidRPr="00CD568A">
        <w:rPr>
          <w:rFonts w:ascii="Times New Roman" w:hAnsi="Times New Roman" w:cs="Times New Roman"/>
        </w:rPr>
        <w:t xml:space="preserve">καμιά αναγκαία μεταρρύθμιση, θετικά στις αρχές της δεκαετίας του </w:t>
      </w:r>
      <w:r w:rsidRPr="00CD568A">
        <w:rPr>
          <w:rFonts w:ascii="Times New Roman" w:hAnsi="Times New Roman" w:cs="Times New Roman"/>
        </w:rPr>
        <w:lastRenderedPageBreak/>
        <w:t xml:space="preserve">2000 (ΠΕΣΥ, </w:t>
      </w:r>
      <w:r w:rsidRPr="00CD568A">
        <w:rPr>
          <w:rFonts w:ascii="Times New Roman" w:hAnsi="Times New Roman" w:cs="Times New Roman"/>
          <w:lang w:val="en-US"/>
        </w:rPr>
        <w:t>Managers</w:t>
      </w:r>
      <w:r w:rsidRPr="00CD568A">
        <w:rPr>
          <w:rFonts w:ascii="Times New Roman" w:hAnsi="Times New Roman" w:cs="Times New Roman"/>
        </w:rPr>
        <w:t>) και αρνητικά προς το τέλος της, όπου η υγεία ήταν περιοχή με υψηλότ</w:t>
      </w:r>
      <w:r w:rsidR="005F3B99" w:rsidRPr="00CD568A">
        <w:rPr>
          <w:rFonts w:ascii="Times New Roman" w:hAnsi="Times New Roman" w:cs="Times New Roman"/>
        </w:rPr>
        <w:t>ατες</w:t>
      </w:r>
      <w:r w:rsidRPr="00CD568A">
        <w:rPr>
          <w:rFonts w:ascii="Times New Roman" w:hAnsi="Times New Roman" w:cs="Times New Roman"/>
        </w:rPr>
        <w:t xml:space="preserve"> δαπάνες, όπως φαίνεται και στο παρακάτω διάγραμμα</w:t>
      </w:r>
      <w:r w:rsidR="005F3B99" w:rsidRPr="00CD568A">
        <w:rPr>
          <w:rFonts w:ascii="Times New Roman" w:hAnsi="Times New Roman" w:cs="Times New Roman"/>
        </w:rPr>
        <w:t xml:space="preserve"> 1</w:t>
      </w:r>
      <w:r w:rsidRPr="00CD568A">
        <w:rPr>
          <w:rFonts w:ascii="Times New Roman" w:hAnsi="Times New Roman" w:cs="Times New Roman"/>
        </w:rPr>
        <w:t>.</w:t>
      </w:r>
    </w:p>
    <w:p w:rsidR="00BF4545" w:rsidRPr="00CD568A" w:rsidRDefault="00BF4545" w:rsidP="00CD568A">
      <w:pPr>
        <w:pStyle w:val="Default"/>
        <w:spacing w:line="276" w:lineRule="auto"/>
        <w:jc w:val="both"/>
        <w:rPr>
          <w:sz w:val="22"/>
          <w:szCs w:val="22"/>
        </w:rPr>
      </w:pPr>
      <w:r w:rsidRPr="00CD568A">
        <w:rPr>
          <w:sz w:val="22"/>
          <w:szCs w:val="22"/>
        </w:rPr>
        <w:t xml:space="preserve">Η ταχεία αύξηση της δημόσιας δαπάνης παρουσιάζεται κυρίως μεταξύ 2005 και 2009. Φαίνεται ότι η δημόσια ενδονοσοκομειακή δαπάνη αυξήθηκε κατά 79% από €3,9 δις σε €7 δις, σε μόλις τέσσερα χρόνια. Μεταξύ 2008 και 2009, αυξήθηκε η δημόσια ενδονοσοκομειακή δαπάνη κατά €900 εκ.  Η δημόσια φαρμακευτική δαπάνη, αντίστοιχα αυξήθηκε από €3,6 δις το 2006 σε €5,2 δις το 2009, δηλαδή κατά 44%, προσθέτοντας €400-€600 εκ, ευρώ ετησίως. Η πτώση και των δύο μεγεθών μετά το 2009 είναι εμφανής, αλλά προβληματίζει η πτώση της εξωνοσοκομειακής δαπάνης, κατά €500 εκ από το 2009 έως το 2011. </w:t>
      </w:r>
    </w:p>
    <w:p w:rsidR="00BF4545" w:rsidRPr="00CD568A" w:rsidRDefault="00BF4545" w:rsidP="00CD568A">
      <w:pPr>
        <w:pStyle w:val="Default"/>
        <w:spacing w:line="276" w:lineRule="auto"/>
        <w:jc w:val="both"/>
        <w:rPr>
          <w:sz w:val="22"/>
          <w:szCs w:val="22"/>
        </w:rPr>
      </w:pP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Η (</w:t>
      </w:r>
      <w:r w:rsidRPr="00CD568A">
        <w:rPr>
          <w:rFonts w:ascii="Times New Roman" w:hAnsi="Times New Roman" w:cs="Times New Roman"/>
          <w:lang w:val="en-US"/>
        </w:rPr>
        <w:t>top</w:t>
      </w:r>
      <w:r w:rsidRPr="00CD568A">
        <w:rPr>
          <w:rFonts w:ascii="Times New Roman" w:hAnsi="Times New Roman" w:cs="Times New Roman"/>
        </w:rPr>
        <w:t xml:space="preserve">) διοίκηση των νοσοκομείων δεν αναλήφθηκε από επαγγελματίες, με κίνητρα και αντικίνητρα, αλλά κυρίως από κομματικά στελέχη. Το νομικό πλαίσιο ανανεώθηκε δυο δεκαετίες μετά, αλλά </w:t>
      </w:r>
      <w:r w:rsidR="00C33930" w:rsidRPr="00CD568A">
        <w:rPr>
          <w:rFonts w:ascii="Times New Roman" w:hAnsi="Times New Roman" w:cs="Times New Roman"/>
        </w:rPr>
        <w:t xml:space="preserve">δεν </w:t>
      </w:r>
      <w:r w:rsidRPr="00CD568A">
        <w:rPr>
          <w:rFonts w:ascii="Times New Roman" w:hAnsi="Times New Roman" w:cs="Times New Roman"/>
        </w:rPr>
        <w:t xml:space="preserve">εφαρμόσθηκε </w:t>
      </w:r>
      <w:r w:rsidR="00C33930" w:rsidRPr="00CD568A">
        <w:rPr>
          <w:rFonts w:ascii="Times New Roman" w:hAnsi="Times New Roman" w:cs="Times New Roman"/>
        </w:rPr>
        <w:t xml:space="preserve">πλήρως </w:t>
      </w:r>
      <w:r w:rsidRPr="00CD568A">
        <w:rPr>
          <w:rFonts w:ascii="Times New Roman" w:hAnsi="Times New Roman" w:cs="Times New Roman"/>
        </w:rPr>
        <w:t xml:space="preserve">(2002-3 και 2010-11). Το ίδιο πρέπει να γίνει (άμεσα), και στα διευθυντικά στελέχη (ιατρικής, νοσηλευτικής, διοικητικής-οικονομικής και τεχνικής υπηρεσίας). Είναι γεγονός αναμφισβήτητο ότι τα νοσοκομεία ιδιωτικού δικαίου, είτε δημόσιου χαρακτήρα (Παπαγεωργίου, Ωνάσειο, κ.α.), είτε καθαρά ιδιωτικού (κυρίως τα μεγάλα, Υγεία, Ιατρικό, Ιασώ, Μετροπόλιταν, κ.λπ.), έχουν εφαρμόσει περισσότερο και κυρίως διατηρούν τα σύγχρονα εργαλεία του </w:t>
      </w:r>
      <w:r w:rsidRPr="00CD568A">
        <w:rPr>
          <w:rFonts w:ascii="Times New Roman" w:hAnsi="Times New Roman" w:cs="Times New Roman"/>
          <w:lang w:val="en-US"/>
        </w:rPr>
        <w:t>management</w:t>
      </w:r>
      <w:r w:rsidRPr="00CD568A">
        <w:rPr>
          <w:rFonts w:ascii="Times New Roman" w:hAnsi="Times New Roman" w:cs="Times New Roman"/>
        </w:rPr>
        <w:t xml:space="preserve"> (λογιστικά και πληροφορικά συστήματα, διασφάλιση και πιστοποίηση ποιότητας, κ.α.), που υπολείπονται τα δημόσια (με έμφαση τα 30 περίπου μεγάλα), παρά την προσπάθεια των αρχών της </w:t>
      </w:r>
      <w:r w:rsidR="00C33930" w:rsidRPr="00CD568A">
        <w:rPr>
          <w:rFonts w:ascii="Times New Roman" w:hAnsi="Times New Roman" w:cs="Times New Roman"/>
        </w:rPr>
        <w:t xml:space="preserve">πρόσφατης </w:t>
      </w:r>
      <w:r w:rsidRPr="00CD568A">
        <w:rPr>
          <w:rFonts w:ascii="Times New Roman" w:hAnsi="Times New Roman" w:cs="Times New Roman"/>
        </w:rPr>
        <w:t>10ετίας.</w:t>
      </w:r>
    </w:p>
    <w:p w:rsidR="00BF4545" w:rsidRPr="00CD568A" w:rsidRDefault="00BF4545" w:rsidP="00CD568A">
      <w:pPr>
        <w:jc w:val="both"/>
        <w:rPr>
          <w:rFonts w:ascii="Times New Roman" w:hAnsi="Times New Roman" w:cs="Times New Roman"/>
        </w:rPr>
      </w:pPr>
    </w:p>
    <w:p w:rsidR="005F3B99" w:rsidRPr="00CD568A" w:rsidRDefault="005F3B99" w:rsidP="00CD568A">
      <w:pPr>
        <w:jc w:val="both"/>
        <w:rPr>
          <w:rFonts w:ascii="Times New Roman" w:hAnsi="Times New Roman" w:cs="Times New Roman"/>
          <w:iCs/>
        </w:rPr>
      </w:pPr>
      <w:r w:rsidRPr="00CD568A">
        <w:rPr>
          <w:rFonts w:ascii="Times New Roman" w:hAnsi="Times New Roman" w:cs="Times New Roman"/>
          <w:noProof/>
        </w:rPr>
        <w:drawing>
          <wp:inline distT="0" distB="0" distL="0" distR="0">
            <wp:extent cx="5270500" cy="2768600"/>
            <wp:effectExtent l="19050" t="0" r="635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70500" cy="2768600"/>
                    </a:xfrm>
                    <a:prstGeom prst="rect">
                      <a:avLst/>
                    </a:prstGeom>
                    <a:noFill/>
                    <a:ln w="9525">
                      <a:noFill/>
                      <a:miter lim="800000"/>
                      <a:headEnd/>
                      <a:tailEnd/>
                    </a:ln>
                  </pic:spPr>
                </pic:pic>
              </a:graphicData>
            </a:graphic>
          </wp:inline>
        </w:drawing>
      </w:r>
      <w:r w:rsidRPr="00CD568A">
        <w:rPr>
          <w:rFonts w:ascii="Times New Roman" w:hAnsi="Times New Roman" w:cs="Times New Roman"/>
          <w:b/>
          <w:bCs/>
        </w:rPr>
        <w:t xml:space="preserve">Διάγραμμα 1: </w:t>
      </w:r>
      <w:r w:rsidRPr="00CD568A">
        <w:rPr>
          <w:rFonts w:ascii="Times New Roman" w:hAnsi="Times New Roman" w:cs="Times New Roman"/>
          <w:iCs/>
        </w:rPr>
        <w:t>Δημόσια Ενδονοσοκομειακή, Δημόσια Φαρμακευτική, Δημόσια Εξωνοσοκομειακή Δαπάνη και Δημόσια Δαπάνη για Λοιπές Υπηρεσίες σε δις € (πηγή: ΕΛΣΤΑΤ – Εθνικοί Λογαριασμοί)</w:t>
      </w:r>
    </w:p>
    <w:p w:rsidR="005F3B99" w:rsidRPr="00CD568A" w:rsidRDefault="005F3B99" w:rsidP="00CD568A">
      <w:pPr>
        <w:jc w:val="both"/>
        <w:rPr>
          <w:rFonts w:ascii="Times New Roman" w:hAnsi="Times New Roman" w:cs="Times New Roman"/>
          <w:i/>
          <w:iCs/>
        </w:rPr>
      </w:pPr>
    </w:p>
    <w:p w:rsidR="001C206A" w:rsidRPr="00CD568A" w:rsidRDefault="001C206A" w:rsidP="00CD568A">
      <w:pPr>
        <w:pStyle w:val="a3"/>
        <w:numPr>
          <w:ilvl w:val="0"/>
          <w:numId w:val="3"/>
        </w:numPr>
        <w:spacing w:line="276" w:lineRule="auto"/>
        <w:jc w:val="both"/>
        <w:rPr>
          <w:rFonts w:ascii="Times New Roman" w:hAnsi="Times New Roman" w:cs="Times New Roman"/>
          <w:b/>
          <w:lang w:val="el-GR"/>
        </w:rPr>
      </w:pPr>
      <w:r w:rsidRPr="00CD568A">
        <w:rPr>
          <w:rFonts w:ascii="Times New Roman" w:hAnsi="Times New Roman" w:cs="Times New Roman"/>
          <w:b/>
          <w:lang w:val="el-GR"/>
        </w:rPr>
        <w:t>Κατά τη διάρκεια της κρίσης</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 xml:space="preserve">Το μεγαλύτερο </w:t>
      </w:r>
      <w:r w:rsidRPr="00CD568A">
        <w:rPr>
          <w:rFonts w:ascii="Times New Roman" w:hAnsi="Times New Roman" w:cs="Times New Roman"/>
          <w:b/>
        </w:rPr>
        <w:t>πρόβλημα</w:t>
      </w:r>
      <w:r w:rsidRPr="00CD568A">
        <w:rPr>
          <w:rFonts w:ascii="Times New Roman" w:hAnsi="Times New Roman" w:cs="Times New Roman"/>
        </w:rPr>
        <w:t xml:space="preserve"> στη δύση του 2009 στο χώρο της υγείας ήταν το γεγονός ότι το οποιοδήποτε προεκλογικό πρόγραμμα δε μπορούσε να τύχει εφαρμογής, τουλάχιστον άμεσης </w:t>
      </w:r>
      <w:r w:rsidRPr="00CD568A">
        <w:rPr>
          <w:rFonts w:ascii="Times New Roman" w:hAnsi="Times New Roman" w:cs="Times New Roman"/>
        </w:rPr>
        <w:lastRenderedPageBreak/>
        <w:t xml:space="preserve">και αυτούσιας. Κι αυτό γιατί έπρεπε να αντιμετωπισθούν προβλήματα των οποίων η λύση </w:t>
      </w:r>
      <w:r w:rsidR="009A2FC3" w:rsidRPr="00CD568A">
        <w:rPr>
          <w:rFonts w:ascii="Times New Roman" w:hAnsi="Times New Roman" w:cs="Times New Roman"/>
        </w:rPr>
        <w:t>χρόνιζε</w:t>
      </w:r>
      <w:r w:rsidRPr="00CD568A">
        <w:rPr>
          <w:rFonts w:ascii="Times New Roman" w:hAnsi="Times New Roman" w:cs="Times New Roman"/>
        </w:rPr>
        <w:t xml:space="preserve">. Ενδεικτικά: </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 xml:space="preserve">1. η σχεδόν ανεξέλεγκτη αύξηση στα ελλείμματα από τα τρέχοντα έξοδα (ετήσια μέση αύξηση 2005-9 +8%), αλλά και διαχρονικά στα χρέη π.χ. των νοσοκομείων του ΕΣΥ (διάγραμμα </w:t>
      </w:r>
      <w:r w:rsidR="009A2FC3" w:rsidRPr="00CD568A">
        <w:rPr>
          <w:rFonts w:ascii="Times New Roman" w:hAnsi="Times New Roman" w:cs="Times New Roman"/>
        </w:rPr>
        <w:t>2</w:t>
      </w:r>
      <w:r w:rsidRPr="00CD568A">
        <w:rPr>
          <w:rFonts w:ascii="Times New Roman" w:hAnsi="Times New Roman" w:cs="Times New Roman"/>
        </w:rPr>
        <w:t xml:space="preserve">), </w:t>
      </w:r>
      <w:r w:rsidR="009A2FC3" w:rsidRPr="00CD568A">
        <w:rPr>
          <w:rFonts w:ascii="Times New Roman" w:hAnsi="Times New Roman" w:cs="Times New Roman"/>
        </w:rPr>
        <w:t xml:space="preserve"> που ρυθμίστηκαν,</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2. η ανυπαρξία σχεδιασμού στο ανθρώπινο δυναμικό με εμφανείς αδυναμίες στην πληρωμή αμοιβών (ιδιαίτερα των γιατρών) και στις προσλήψεις νοσηλευτικού και λοιπού προσωπικού,</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3. η αδυναμία προμήθειας υλικών και φαρμάκων εξαιτίας κυρίως της έλλειψης αποτελεσματικού πλαισίου και χρονοδιαγράμματος,</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4. η έλλειψη στοιχειωδών βάσεων δεδομένων για την άντληση οικονομικών και λειτουργικών στοιχείων αξιολόγησης και ελέγχου,</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5. τα προβλήματα στη δημόσια υγεία του πληθυσμού από αιφνίδια γεγονότα του πρόσφατου παρελθόντος, π.χ. εμβόλια για τη γρίπη.</w:t>
      </w:r>
    </w:p>
    <w:p w:rsidR="00376220" w:rsidRDefault="00376220" w:rsidP="00CD568A">
      <w:pPr>
        <w:jc w:val="center"/>
        <w:rPr>
          <w:rFonts w:ascii="Times New Roman" w:hAnsi="Times New Roman" w:cs="Times New Roman"/>
          <w:b/>
        </w:rPr>
      </w:pPr>
    </w:p>
    <w:p w:rsidR="00BF4545" w:rsidRPr="00CD568A" w:rsidRDefault="00BF4545" w:rsidP="00CD568A">
      <w:pPr>
        <w:jc w:val="center"/>
        <w:rPr>
          <w:rFonts w:ascii="Times New Roman" w:hAnsi="Times New Roman" w:cs="Times New Roman"/>
          <w:b/>
        </w:rPr>
      </w:pPr>
      <w:r w:rsidRPr="00CD568A">
        <w:rPr>
          <w:rFonts w:ascii="Times New Roman" w:hAnsi="Times New Roman" w:cs="Times New Roman"/>
          <w:b/>
        </w:rPr>
        <w:t xml:space="preserve">Διάγραμμα </w:t>
      </w:r>
      <w:r w:rsidR="009A2FC3" w:rsidRPr="00CD568A">
        <w:rPr>
          <w:rFonts w:ascii="Times New Roman" w:hAnsi="Times New Roman" w:cs="Times New Roman"/>
          <w:b/>
        </w:rPr>
        <w:t>2</w:t>
      </w:r>
      <w:r w:rsidRPr="00CD568A">
        <w:rPr>
          <w:rFonts w:ascii="Times New Roman" w:hAnsi="Times New Roman" w:cs="Times New Roman"/>
          <w:b/>
        </w:rPr>
        <w:t>: Ρυθμίσεις χρεών νοσοκομείων ΕΣΥ σε δις. ευρώ.</w:t>
      </w:r>
    </w:p>
    <w:p w:rsidR="00BF4545" w:rsidRPr="00CD568A" w:rsidRDefault="00BF4545" w:rsidP="00CD568A">
      <w:pPr>
        <w:jc w:val="both"/>
        <w:rPr>
          <w:rFonts w:ascii="Times New Roman" w:hAnsi="Times New Roman" w:cs="Times New Roman"/>
          <w:lang w:val="en-US"/>
        </w:rPr>
      </w:pPr>
      <w:r w:rsidRPr="00CD568A">
        <w:rPr>
          <w:rFonts w:ascii="Times New Roman" w:hAnsi="Times New Roman" w:cs="Times New Roman"/>
          <w:noProof/>
        </w:rPr>
        <w:drawing>
          <wp:inline distT="0" distB="0" distL="0" distR="0">
            <wp:extent cx="5257800" cy="243522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257800" cy="2435225"/>
                    </a:xfrm>
                    <a:prstGeom prst="rect">
                      <a:avLst/>
                    </a:prstGeom>
                    <a:noFill/>
                    <a:ln w="9525">
                      <a:noFill/>
                      <a:miter lim="800000"/>
                      <a:headEnd/>
                      <a:tailEnd/>
                    </a:ln>
                    <a:effectLst/>
                  </pic:spPr>
                </pic:pic>
              </a:graphicData>
            </a:graphic>
          </wp:inline>
        </w:drawing>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 xml:space="preserve">Ο ορισμός του </w:t>
      </w:r>
      <w:r w:rsidRPr="00CD568A">
        <w:rPr>
          <w:rFonts w:ascii="Times New Roman" w:hAnsi="Times New Roman" w:cs="Times New Roman"/>
          <w:b/>
        </w:rPr>
        <w:t>αντικειμένου</w:t>
      </w:r>
      <w:r w:rsidRPr="00CD568A">
        <w:rPr>
          <w:rFonts w:ascii="Times New Roman" w:hAnsi="Times New Roman" w:cs="Times New Roman"/>
        </w:rPr>
        <w:t xml:space="preserve">, σε συνδυασμό με τον προσδιορισμό του προβλήματος, έπρεπε να συσχετισθεί με την πρωτοφανή (οικονομική) κρίση, για το μέγεθος της οποίας δεν υπήρχε επαρκής ενημέρωση, ούτε η κρατική μηχανή ήταν έτοιμη. Επίσης, ούτε ο παράγοντας </w:t>
      </w:r>
      <w:r w:rsidRPr="00CD568A">
        <w:rPr>
          <w:rFonts w:ascii="Times New Roman" w:hAnsi="Times New Roman" w:cs="Times New Roman"/>
          <w:b/>
        </w:rPr>
        <w:t>χρόνος</w:t>
      </w:r>
      <w:r w:rsidRPr="00CD568A">
        <w:rPr>
          <w:rFonts w:ascii="Times New Roman" w:hAnsi="Times New Roman" w:cs="Times New Roman"/>
        </w:rPr>
        <w:t xml:space="preserve"> υπήρχε σε αφθονία. Έτσι, η δημόσια πολιτική, που έπρεπε να ασκηθεί τότε στην υγεία, αποφασίσθηκε να έχει τους παρακάτω επείγοντες </w:t>
      </w:r>
      <w:r w:rsidRPr="00CD568A">
        <w:rPr>
          <w:rFonts w:ascii="Times New Roman" w:hAnsi="Times New Roman" w:cs="Times New Roman"/>
          <w:b/>
        </w:rPr>
        <w:t>στόχους</w:t>
      </w:r>
      <w:r w:rsidRPr="00CD568A">
        <w:rPr>
          <w:rFonts w:ascii="Times New Roman" w:hAnsi="Times New Roman" w:cs="Times New Roman"/>
        </w:rPr>
        <w:t>:</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1. άμεση επίλυση προβλημάτων που αναφέρθηκαν για να μην υπάρξει κάποια καταστροφική επίπτωση στην υγεία του πληθυσμού και τις υπηρεσίες του ΕΣΥ,</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2. άμεσες κατευθύνσεις στις («παλαιές») διοικήσεις των ΔΥΠε (Διοικήσεων Υγειονομικών Περιφερειών), νοσοκομείων και λοιπών φορέων και τάχιστη αξιολόγηση των «νέων» με βάση τα κριτήρια του open.gov (δόθηκαν πίνακες έως το τέλος 2009 – η 3μηνη όμως καθυστέρηση διορισμών επέφερε προβλήματα, μαζί με το γεγονός ότι οι επιλογές ήταν κατά 50% περίπου με βάση το προσοντολόγιο που είχε ανακοινωθεί),</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lastRenderedPageBreak/>
        <w:t>3. καταγραφή (εντός 2009) των χρεών νοσοκομείων 2005-9 (</w:t>
      </w:r>
      <w:r w:rsidR="009A2FC3" w:rsidRPr="00CD568A">
        <w:rPr>
          <w:rFonts w:ascii="Times New Roman" w:hAnsi="Times New Roman" w:cs="Times New Roman"/>
        </w:rPr>
        <w:t>7</w:t>
      </w:r>
      <w:r w:rsidRPr="00CD568A">
        <w:rPr>
          <w:rFonts w:ascii="Times New Roman" w:hAnsi="Times New Roman" w:cs="Times New Roman"/>
        </w:rPr>
        <w:t xml:space="preserve"> δις. </w:t>
      </w:r>
      <w:r w:rsidR="009A2FC3" w:rsidRPr="00CD568A">
        <w:rPr>
          <w:rFonts w:ascii="Times New Roman" w:hAnsi="Times New Roman" w:cs="Times New Roman"/>
        </w:rPr>
        <w:t>Ε</w:t>
      </w:r>
      <w:r w:rsidRPr="00CD568A">
        <w:rPr>
          <w:rFonts w:ascii="Times New Roman" w:hAnsi="Times New Roman" w:cs="Times New Roman"/>
        </w:rPr>
        <w:t>υρώ</w:t>
      </w:r>
      <w:r w:rsidR="009A2FC3" w:rsidRPr="00CD568A">
        <w:rPr>
          <w:rFonts w:ascii="Times New Roman" w:hAnsi="Times New Roman" w:cs="Times New Roman"/>
        </w:rPr>
        <w:t xml:space="preserve"> τελικά αντί 2 που είχε δοθεί στην ΕΛΣΤΑΤ προεκλογικά</w:t>
      </w:r>
      <w:r w:rsidRPr="00CD568A">
        <w:rPr>
          <w:rFonts w:ascii="Times New Roman" w:hAnsi="Times New Roman" w:cs="Times New Roman"/>
        </w:rPr>
        <w:t xml:space="preserve">) σε απόλυτη συνεργασία με τις υπηρεσίες δυο Υπουργείων </w:t>
      </w:r>
      <w:r w:rsidR="009A2FC3" w:rsidRPr="00CD568A">
        <w:rPr>
          <w:rFonts w:ascii="Times New Roman" w:hAnsi="Times New Roman" w:cs="Times New Roman"/>
        </w:rPr>
        <w:t xml:space="preserve">Υγείας και Οικονομικών </w:t>
      </w:r>
      <w:r w:rsidRPr="00CD568A">
        <w:rPr>
          <w:rFonts w:ascii="Times New Roman" w:hAnsi="Times New Roman" w:cs="Times New Roman"/>
        </w:rPr>
        <w:t xml:space="preserve">(καταβλήθηκε </w:t>
      </w:r>
      <w:r w:rsidR="009A2FC3" w:rsidRPr="00CD568A">
        <w:rPr>
          <w:rFonts w:ascii="Times New Roman" w:hAnsi="Times New Roman" w:cs="Times New Roman"/>
        </w:rPr>
        <w:t xml:space="preserve">άμεσα </w:t>
      </w:r>
      <w:r w:rsidRPr="00CD568A">
        <w:rPr>
          <w:rFonts w:ascii="Times New Roman" w:hAnsi="Times New Roman" w:cs="Times New Roman"/>
        </w:rPr>
        <w:t xml:space="preserve">1 δις. ευρώ σε μετρητά και τα υπόλοιπα προωθήθηκαν για ρύθμιση νόμου με τη μέθοδο των ομολόγων προς τους προμηθευτές </w:t>
      </w:r>
      <w:r w:rsidR="009A2FC3" w:rsidRPr="00CD568A">
        <w:rPr>
          <w:rFonts w:ascii="Times New Roman" w:hAnsi="Times New Roman" w:cs="Times New Roman"/>
        </w:rPr>
        <w:t xml:space="preserve">με ανάλογες μονοετείς-διετείς-τριετείς </w:t>
      </w:r>
      <w:r w:rsidRPr="00CD568A">
        <w:rPr>
          <w:rFonts w:ascii="Times New Roman" w:hAnsi="Times New Roman" w:cs="Times New Roman"/>
        </w:rPr>
        <w:t xml:space="preserve">εκπτώσεις </w:t>
      </w:r>
      <w:r w:rsidR="009A2FC3" w:rsidRPr="00CD568A">
        <w:rPr>
          <w:rFonts w:ascii="Times New Roman" w:hAnsi="Times New Roman" w:cs="Times New Roman"/>
        </w:rPr>
        <w:t>30-20-10% περίπου</w:t>
      </w:r>
      <w:r w:rsidRPr="00CD568A">
        <w:rPr>
          <w:rFonts w:ascii="Times New Roman" w:hAnsi="Times New Roman" w:cs="Times New Roman"/>
        </w:rPr>
        <w:t>),</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4. διάσωση και στήριξη του συστήματος προμηθειών</w:t>
      </w:r>
      <w:r w:rsidR="009A2FC3" w:rsidRPr="00CD568A">
        <w:rPr>
          <w:rFonts w:ascii="Times New Roman" w:hAnsi="Times New Roman" w:cs="Times New Roman"/>
        </w:rPr>
        <w:t>,</w:t>
      </w:r>
      <w:r w:rsidRPr="00CD568A">
        <w:rPr>
          <w:rFonts w:ascii="Times New Roman" w:hAnsi="Times New Roman" w:cs="Times New Roman"/>
        </w:rPr>
        <w:t xml:space="preserve"> μέσω της Επιτροπής Προμηθειών Υγείας (ΕΠΥ), στην οποία τοποθετήθηκε νέα διοίκηση, των ΔΥΠε και των νοσοκομείων, το 2010,</w:t>
      </w:r>
    </w:p>
    <w:p w:rsidR="00BF4545" w:rsidRPr="00CD568A" w:rsidRDefault="00BF4545" w:rsidP="00CD568A">
      <w:pPr>
        <w:jc w:val="both"/>
        <w:rPr>
          <w:rFonts w:ascii="Times New Roman" w:hAnsi="Times New Roman" w:cs="Times New Roman"/>
        </w:rPr>
      </w:pPr>
      <w:r w:rsidRPr="00CD568A">
        <w:rPr>
          <w:rFonts w:ascii="Times New Roman" w:hAnsi="Times New Roman" w:cs="Times New Roman"/>
        </w:rPr>
        <w:t>5. προετοιμασία για δημιουργία ελεγκτικού μηχανισμού μέσω της καταγραφής και της συλλογής μηνιαίων στοιχείων από το 2010, καθώς και συχνές οδηγίες (όλα και ηλεκτρονικά), που ενεργοποιούσαν την εσωτερική γραφειοκρατία του Υπουργείου, των ΔΥΠε, των νοσοκομείων και των λοιπών φορέων υγείας, έως τη σύνταξη επιχειρησιακών σχεδίων δράσεων και αναλυτικών στόχων</w:t>
      </w:r>
      <w:r w:rsidR="009A2FC3" w:rsidRPr="00CD568A">
        <w:rPr>
          <w:rFonts w:ascii="Times New Roman" w:hAnsi="Times New Roman" w:cs="Times New Roman"/>
        </w:rPr>
        <w:t>,</w:t>
      </w:r>
      <w:r w:rsidRPr="00CD568A">
        <w:rPr>
          <w:rFonts w:ascii="Times New Roman" w:hAnsi="Times New Roman" w:cs="Times New Roman"/>
        </w:rPr>
        <w:t xml:space="preserve"> που έγινε λίγο αργότερα.</w:t>
      </w:r>
    </w:p>
    <w:p w:rsidR="00881E62" w:rsidRPr="00CD568A" w:rsidRDefault="00881E62" w:rsidP="00CD568A">
      <w:pPr>
        <w:jc w:val="both"/>
        <w:rPr>
          <w:rFonts w:ascii="Times New Roman" w:hAnsi="Times New Roman" w:cs="Times New Roman"/>
        </w:rPr>
      </w:pPr>
      <w:r w:rsidRPr="00CD568A">
        <w:rPr>
          <w:rFonts w:ascii="Times New Roman" w:hAnsi="Times New Roman" w:cs="Times New Roman"/>
        </w:rPr>
        <w:t xml:space="preserve">Τα παραπάνω συμφωνήθηκαν και με εκπροσώπους της Ευρωπαϊκής Επιτροπής και της Κεντρικής Τράπεζας στην πρώτη τους επίσκεψη (7/1/10, ενώ το ΔΝΤ προσήλθε το Μάη και δυσκόλεψε τη διαπραγμάτευση). Στο τέλος 2010 συνέβησαν δυο επιπλέον γεγονότα που επιβεβαίωσαν και προώθησαν περαιτέρω τη συνεισφορά μας στο </w:t>
      </w:r>
      <w:r w:rsidRPr="00CD568A">
        <w:rPr>
          <w:rFonts w:ascii="Times New Roman" w:hAnsi="Times New Roman" w:cs="Times New Roman"/>
          <w:b/>
        </w:rPr>
        <w:t>σχεδιασμό</w:t>
      </w:r>
      <w:r w:rsidRPr="00CD568A">
        <w:rPr>
          <w:rFonts w:ascii="Times New Roman" w:hAnsi="Times New Roman" w:cs="Times New Roman"/>
        </w:rPr>
        <w:t xml:space="preserve"> αυτής της περιόδου:</w:t>
      </w:r>
    </w:p>
    <w:p w:rsidR="00881E62" w:rsidRPr="00CD568A" w:rsidRDefault="00881E62" w:rsidP="00CD568A">
      <w:pPr>
        <w:numPr>
          <w:ilvl w:val="0"/>
          <w:numId w:val="2"/>
        </w:numPr>
        <w:spacing w:after="0"/>
        <w:jc w:val="both"/>
        <w:rPr>
          <w:rFonts w:ascii="Times New Roman" w:hAnsi="Times New Roman" w:cs="Times New Roman"/>
        </w:rPr>
      </w:pPr>
      <w:r w:rsidRPr="00CD568A">
        <w:rPr>
          <w:rFonts w:ascii="Times New Roman" w:hAnsi="Times New Roman" w:cs="Times New Roman"/>
        </w:rPr>
        <w:t xml:space="preserve">εγκρίθηκαν από το ΚΕΣΥΠΕ (Κεντρικό Συμβούλιο Υγειονομικών Περιφερειών, που συντονίζει ο Υπουργός, εισηγείται ο Γ.Γ. και αποφασίζουν από κοινού με τους διοικητές των υγειονομικών περιφερειών): α. οι επιχειρησιακοί σχεδιασμοί των (7) Υγειονομικών Περιφερειών για το 2011-12, και β. οι (κλειστοί) προϋπολογισμοί νοσοκομείων και κέντρων υγείας για το 2011. </w:t>
      </w:r>
    </w:p>
    <w:p w:rsidR="00881E62" w:rsidRPr="00CD568A" w:rsidRDefault="00881E62" w:rsidP="00CD568A">
      <w:pPr>
        <w:numPr>
          <w:ilvl w:val="0"/>
          <w:numId w:val="2"/>
        </w:numPr>
        <w:spacing w:after="0"/>
        <w:jc w:val="both"/>
        <w:rPr>
          <w:rFonts w:ascii="Times New Roman" w:hAnsi="Times New Roman" w:cs="Times New Roman"/>
        </w:rPr>
      </w:pPr>
      <w:r w:rsidRPr="00CD568A">
        <w:rPr>
          <w:rFonts w:ascii="Times New Roman" w:hAnsi="Times New Roman" w:cs="Times New Roman"/>
        </w:rPr>
        <w:t>υπογράφηκαν αναλυτικά μνημόνια συνεργασίας με μετρήσιμους στόχους 2011, μεταξύ αφενός Υπουργού και Γ.Γ., και αφετέρου Διοικητών ΥΠε και Νοσοκομείων (μηνιαίες και ετήσιες προβλέψεις).</w:t>
      </w:r>
    </w:p>
    <w:p w:rsidR="0069793B" w:rsidRPr="00CD568A" w:rsidRDefault="0069793B" w:rsidP="00CD568A">
      <w:pPr>
        <w:ind w:left="360"/>
        <w:jc w:val="both"/>
        <w:rPr>
          <w:rFonts w:ascii="Times New Roman" w:hAnsi="Times New Roman" w:cs="Times New Roman"/>
        </w:rPr>
      </w:pPr>
    </w:p>
    <w:p w:rsidR="00D82BBF" w:rsidRPr="00CD568A" w:rsidRDefault="00D82BBF" w:rsidP="00CD568A">
      <w:pPr>
        <w:jc w:val="both"/>
        <w:rPr>
          <w:rFonts w:ascii="Times New Roman" w:hAnsi="Times New Roman" w:cs="Times New Roman"/>
        </w:rPr>
      </w:pPr>
      <w:r w:rsidRPr="00CD568A">
        <w:rPr>
          <w:rFonts w:ascii="Times New Roman" w:hAnsi="Times New Roman" w:cs="Times New Roman"/>
        </w:rPr>
        <w:t>Τ</w:t>
      </w:r>
      <w:r w:rsidR="0069793B" w:rsidRPr="00CD568A">
        <w:rPr>
          <w:rFonts w:ascii="Times New Roman" w:hAnsi="Times New Roman" w:cs="Times New Roman"/>
        </w:rPr>
        <w:t xml:space="preserve">α ανωτέρω </w:t>
      </w:r>
      <w:r w:rsidRPr="00CD568A">
        <w:rPr>
          <w:rFonts w:ascii="Times New Roman" w:hAnsi="Times New Roman" w:cs="Times New Roman"/>
        </w:rPr>
        <w:t>λειτούργησ</w:t>
      </w:r>
      <w:r w:rsidR="0069793B" w:rsidRPr="00CD568A">
        <w:rPr>
          <w:rFonts w:ascii="Times New Roman" w:hAnsi="Times New Roman" w:cs="Times New Roman"/>
        </w:rPr>
        <w:t>αν</w:t>
      </w:r>
      <w:r w:rsidRPr="00CD568A">
        <w:rPr>
          <w:rFonts w:ascii="Times New Roman" w:hAnsi="Times New Roman" w:cs="Times New Roman"/>
        </w:rPr>
        <w:t xml:space="preserve"> αποτελεσματικά στις παρακάτω δράσεις με ανάλογη </w:t>
      </w:r>
      <w:r w:rsidRPr="00CD568A">
        <w:rPr>
          <w:rFonts w:ascii="Times New Roman" w:hAnsi="Times New Roman" w:cs="Times New Roman"/>
          <w:b/>
        </w:rPr>
        <w:t>οργάνωση</w:t>
      </w:r>
      <w:r w:rsidRPr="00CD568A">
        <w:rPr>
          <w:rFonts w:ascii="Times New Roman" w:hAnsi="Times New Roman" w:cs="Times New Roman"/>
        </w:rPr>
        <w:t xml:space="preserve"> και </w:t>
      </w:r>
      <w:r w:rsidRPr="00CD568A">
        <w:rPr>
          <w:rFonts w:ascii="Times New Roman" w:hAnsi="Times New Roman" w:cs="Times New Roman"/>
          <w:b/>
        </w:rPr>
        <w:t>συντονισμό</w:t>
      </w:r>
      <w:r w:rsidRPr="00CD568A">
        <w:rPr>
          <w:rFonts w:ascii="Times New Roman" w:hAnsi="Times New Roman" w:cs="Times New Roman"/>
        </w:rPr>
        <w:t>:</w:t>
      </w:r>
    </w:p>
    <w:p w:rsidR="00D82BBF" w:rsidRPr="00CD568A" w:rsidRDefault="00D82BBF" w:rsidP="00CD568A">
      <w:pPr>
        <w:jc w:val="both"/>
        <w:rPr>
          <w:rFonts w:ascii="Times New Roman" w:hAnsi="Times New Roman" w:cs="Times New Roman"/>
        </w:rPr>
      </w:pPr>
      <w:r w:rsidRPr="00CD568A">
        <w:rPr>
          <w:rFonts w:ascii="Times New Roman" w:hAnsi="Times New Roman" w:cs="Times New Roman"/>
        </w:rPr>
        <w:t>1. Δημιουργία του esy.net</w:t>
      </w:r>
      <w:r w:rsidR="0069793B" w:rsidRPr="00CD568A">
        <w:rPr>
          <w:rFonts w:ascii="Times New Roman" w:hAnsi="Times New Roman" w:cs="Times New Roman"/>
        </w:rPr>
        <w:t xml:space="preserve"> (σύστημα μηνιαίας καταγραφής κι αξιολόγησης λειτουργικών και οικονομικών δεδομένων)</w:t>
      </w:r>
      <w:r w:rsidRPr="00CD568A">
        <w:rPr>
          <w:rFonts w:ascii="Times New Roman" w:hAnsi="Times New Roman" w:cs="Times New Roman"/>
        </w:rPr>
        <w:t xml:space="preserve">, </w:t>
      </w:r>
    </w:p>
    <w:p w:rsidR="0069793B" w:rsidRPr="00CD568A" w:rsidRDefault="00D82BBF" w:rsidP="00CD568A">
      <w:pPr>
        <w:jc w:val="both"/>
        <w:rPr>
          <w:rFonts w:ascii="Times New Roman" w:hAnsi="Times New Roman" w:cs="Times New Roman"/>
        </w:rPr>
      </w:pPr>
      <w:r w:rsidRPr="00CD568A">
        <w:rPr>
          <w:rFonts w:ascii="Times New Roman" w:hAnsi="Times New Roman" w:cs="Times New Roman"/>
        </w:rPr>
        <w:t xml:space="preserve">2. Μηνιαίο ΚΕΣΥΠΕ με ημερήσια διάταξη που αντανακλούσε στους στόχους και οργανώνονταν σε συνεργασία </w:t>
      </w:r>
      <w:r w:rsidR="0069793B" w:rsidRPr="00CD568A">
        <w:rPr>
          <w:rFonts w:ascii="Times New Roman" w:hAnsi="Times New Roman" w:cs="Times New Roman"/>
        </w:rPr>
        <w:t xml:space="preserve">όλων των αρμοδίων πολιτικών </w:t>
      </w:r>
      <w:r w:rsidRPr="00CD568A">
        <w:rPr>
          <w:rFonts w:ascii="Times New Roman" w:hAnsi="Times New Roman" w:cs="Times New Roman"/>
        </w:rPr>
        <w:t xml:space="preserve">γραφείων </w:t>
      </w:r>
      <w:r w:rsidR="0069793B" w:rsidRPr="00CD568A">
        <w:rPr>
          <w:rFonts w:ascii="Times New Roman" w:hAnsi="Times New Roman" w:cs="Times New Roman"/>
        </w:rPr>
        <w:t>και δημόσιας διοίκησης (</w:t>
      </w:r>
      <w:r w:rsidRPr="00CD568A">
        <w:rPr>
          <w:rFonts w:ascii="Times New Roman" w:hAnsi="Times New Roman" w:cs="Times New Roman"/>
        </w:rPr>
        <w:t xml:space="preserve">αφού είχε προηγηθεί η μηνιαία αξιολόγηση των διοικήσεων νοσοκομείων, με παράδοση εκθέσεων των διοικητών από το esy.net, αλλά και για την πορεία εφαρμογών λογιστικής, μηχανοργάνωσης, ηλεκτρονικής συνταγογράφησης, οργανισμών, προσωπικού, προμηθειών, ΚΕΝ, ΤΕΠ, ποιότητας, ΕΣΠΑ, κ.λπ.). </w:t>
      </w:r>
    </w:p>
    <w:p w:rsidR="00D82BBF" w:rsidRPr="00CD568A" w:rsidRDefault="00D82BBF" w:rsidP="00CD568A">
      <w:pPr>
        <w:jc w:val="both"/>
        <w:rPr>
          <w:rFonts w:ascii="Times New Roman" w:hAnsi="Times New Roman" w:cs="Times New Roman"/>
        </w:rPr>
      </w:pPr>
      <w:r w:rsidRPr="00CD568A">
        <w:rPr>
          <w:rFonts w:ascii="Times New Roman" w:hAnsi="Times New Roman" w:cs="Times New Roman"/>
        </w:rPr>
        <w:t>3. Μηνιαίες συναντήσεις του Γ</w:t>
      </w:r>
      <w:r w:rsidR="0069793B" w:rsidRPr="00CD568A">
        <w:rPr>
          <w:rFonts w:ascii="Times New Roman" w:hAnsi="Times New Roman" w:cs="Times New Roman"/>
        </w:rPr>
        <w:t>.</w:t>
      </w:r>
      <w:r w:rsidRPr="00CD568A">
        <w:rPr>
          <w:rFonts w:ascii="Times New Roman" w:hAnsi="Times New Roman" w:cs="Times New Roman"/>
        </w:rPr>
        <w:t>Γ</w:t>
      </w:r>
      <w:r w:rsidR="0069793B" w:rsidRPr="00CD568A">
        <w:rPr>
          <w:rFonts w:ascii="Times New Roman" w:hAnsi="Times New Roman" w:cs="Times New Roman"/>
        </w:rPr>
        <w:t>.</w:t>
      </w:r>
      <w:r w:rsidRPr="00CD568A">
        <w:rPr>
          <w:rFonts w:ascii="Times New Roman" w:hAnsi="Times New Roman" w:cs="Times New Roman"/>
        </w:rPr>
        <w:t xml:space="preserve"> με την Επιτροπή Προμηθειών Υγείας (ΕΠΥ) και τις </w:t>
      </w:r>
      <w:proofErr w:type="spellStart"/>
      <w:r w:rsidRPr="00CD568A">
        <w:rPr>
          <w:rFonts w:ascii="Times New Roman" w:hAnsi="Times New Roman" w:cs="Times New Roman"/>
        </w:rPr>
        <w:t>ΔΥΠε</w:t>
      </w:r>
      <w:proofErr w:type="spellEnd"/>
      <w:r w:rsidRPr="00CD568A">
        <w:rPr>
          <w:rFonts w:ascii="Times New Roman" w:hAnsi="Times New Roman" w:cs="Times New Roman"/>
        </w:rPr>
        <w:t>, για την παρακολούθηση κεντρικών, περιφερειακών και νοσοκομειακών διαγωνισμών υλικών, φαρμάκων και υπηρεσιών (</w:t>
      </w:r>
      <w:proofErr w:type="spellStart"/>
      <w:r w:rsidRPr="00CD568A">
        <w:rPr>
          <w:rFonts w:ascii="Times New Roman" w:hAnsi="Times New Roman" w:cs="Times New Roman"/>
          <w:lang w:val="en-US"/>
        </w:rPr>
        <w:t>Castaniotietal</w:t>
      </w:r>
      <w:proofErr w:type="spellEnd"/>
      <w:r w:rsidRPr="00CD568A">
        <w:rPr>
          <w:rFonts w:ascii="Times New Roman" w:hAnsi="Times New Roman" w:cs="Times New Roman"/>
        </w:rPr>
        <w:t xml:space="preserve">. 2013), καθώς και τιμών-αναλώσεων (observe.net). </w:t>
      </w:r>
    </w:p>
    <w:p w:rsidR="0069793B" w:rsidRPr="00CD568A" w:rsidRDefault="00D82BBF" w:rsidP="00CD568A">
      <w:pPr>
        <w:jc w:val="both"/>
        <w:rPr>
          <w:rFonts w:ascii="Times New Roman" w:hAnsi="Times New Roman" w:cs="Times New Roman"/>
        </w:rPr>
      </w:pPr>
      <w:r w:rsidRPr="00CD568A">
        <w:rPr>
          <w:rFonts w:ascii="Times New Roman" w:hAnsi="Times New Roman" w:cs="Times New Roman"/>
        </w:rPr>
        <w:t xml:space="preserve">4. Μηνιαίες συναντήσεις, για την πρόοδο του ΕΣΠΑ. </w:t>
      </w:r>
    </w:p>
    <w:p w:rsidR="00D82BBF" w:rsidRPr="00CD568A" w:rsidRDefault="00D82BBF" w:rsidP="00CD568A">
      <w:pPr>
        <w:jc w:val="both"/>
        <w:rPr>
          <w:rFonts w:ascii="Times New Roman" w:hAnsi="Times New Roman" w:cs="Times New Roman"/>
        </w:rPr>
      </w:pPr>
      <w:r w:rsidRPr="00CD568A">
        <w:rPr>
          <w:rFonts w:ascii="Times New Roman" w:hAnsi="Times New Roman" w:cs="Times New Roman"/>
        </w:rPr>
        <w:lastRenderedPageBreak/>
        <w:t>5. Μηνιαίες συναντήσεις τον έλεγχο των επιχορηγήσεων, αλλά και των δαπανών. Βασική παράμετρος αξιολόγησης ανά 3μηνο ήταν η επίσκεψη της τρόικα στο υπουργείο και η σύνταξη της σχετικής αναθεώρησης του μνημονίου (MoU). Το τελευταίο δημιουργούσε έναν περίεργο συναγερμό σε όλους.</w:t>
      </w:r>
    </w:p>
    <w:p w:rsidR="00D82BBF" w:rsidRPr="00CD568A" w:rsidRDefault="00D82BBF" w:rsidP="00CD568A">
      <w:pPr>
        <w:jc w:val="both"/>
        <w:rPr>
          <w:rFonts w:ascii="Times New Roman" w:hAnsi="Times New Roman" w:cs="Times New Roman"/>
        </w:rPr>
      </w:pPr>
      <w:r w:rsidRPr="00CD568A">
        <w:rPr>
          <w:rFonts w:ascii="Times New Roman" w:hAnsi="Times New Roman" w:cs="Times New Roman"/>
        </w:rPr>
        <w:t xml:space="preserve">6. Εκτός των ανωτέρω βασικών </w:t>
      </w:r>
      <w:r w:rsidRPr="00CD568A">
        <w:rPr>
          <w:rFonts w:ascii="Times New Roman" w:hAnsi="Times New Roman" w:cs="Times New Roman"/>
          <w:b/>
        </w:rPr>
        <w:t>δράσεων</w:t>
      </w:r>
      <w:r w:rsidRPr="00CD568A">
        <w:rPr>
          <w:rFonts w:ascii="Times New Roman" w:hAnsi="Times New Roman" w:cs="Times New Roman"/>
        </w:rPr>
        <w:t xml:space="preserve"> υπήρχαν πληθώρα άλλων, κυριότερες εκ των οποίων ήταν α. η μελέτη-απόφαση-εφαρμογή της αναδιοργάνωσης Υπουργείου-ΔΥΠε-Νοσοκομείων-Κέντρων Υγείας(το 2012 εκδόθηκαν όλοι οι οργανισμοί νοσοκομείων και κέντρων υγείας), β. αξιολόγηση της ποιότητας-ικανοποίησης ασθενών από το ΕΣΥ, γ. η διαχείριση του προσωπικού του Υπουργείου, αλλά εν μέρει και του ΕΣΥ, σε συνεργασία με τις αρμόδιες διευθύνσεις προσωπικού και τέλος δ. η χρήση των φαρμάκων (γενοσήμων κ.λπ.) και των κλειστών ελληνικών νοσηλίων (ΚΕΝ) (Polyzos </w:t>
      </w:r>
      <w:r w:rsidRPr="00CD568A">
        <w:rPr>
          <w:rFonts w:ascii="Times New Roman" w:hAnsi="Times New Roman" w:cs="Times New Roman"/>
          <w:lang w:val="en-US"/>
        </w:rPr>
        <w:t>etal</w:t>
      </w:r>
      <w:r w:rsidRPr="00CD568A">
        <w:rPr>
          <w:rFonts w:ascii="Times New Roman" w:hAnsi="Times New Roman" w:cs="Times New Roman"/>
        </w:rPr>
        <w:t xml:space="preserve">. 2013), σε συνδυασμό με ΕΟΠΥΥ και ιδιωτικές ασφαλιστικές εταιρείες, καθώς και η λειτουργία επιλεγμένων σημαντικών μονάδων νοσοκομείων, όπως τα Τμήματα Επειγόντων Περιστατικών (ΤΕΠ) που ανασυγκροτήθηκαν, τα Φαρμακεία στα οποία συστήθηκε η απογευματινή λειτουργία, καθώς και η παρακολούθηση οργανωτικών και άλλων αλλαγών στα Κέντρα Υγείας και γενικότερα στην Πρωτοβάθμια Φροντίδα Υγείας (ΠΦΥ), </w:t>
      </w:r>
      <w:r w:rsidR="0069793B" w:rsidRPr="00CD568A">
        <w:rPr>
          <w:rFonts w:ascii="Times New Roman" w:hAnsi="Times New Roman" w:cs="Times New Roman"/>
        </w:rPr>
        <w:t xml:space="preserve">που εσφαλμένα δεν ήταν προτεραιότητα. </w:t>
      </w:r>
    </w:p>
    <w:p w:rsidR="0057644A" w:rsidRPr="00CD568A" w:rsidRDefault="00FF6732" w:rsidP="00CD568A">
      <w:pPr>
        <w:jc w:val="both"/>
        <w:rPr>
          <w:rFonts w:ascii="Times New Roman" w:hAnsi="Times New Roman" w:cs="Times New Roman"/>
        </w:rPr>
      </w:pPr>
      <w:r w:rsidRPr="00CD568A">
        <w:rPr>
          <w:rFonts w:ascii="Times New Roman" w:hAnsi="Times New Roman" w:cs="Times New Roman"/>
        </w:rPr>
        <w:t xml:space="preserve">Έτσι κι οι δαπάνες του ΕΣΥ το 2011 εμφανίζονται μειωμένες σε σχέση με το 2009 σε ποσοστό άνω του 10%. Στις κατηγορίες που αναλογούσε σημαντικό  περιθώριο από τον εξορθολογισμό των προμηθειών (υγειονομικών υλικών και φαρμάκων) η μείωση ανέρχεται σε πάνω από 30%, κερδίζοντας τη χαμένη 3ετία πριν το 2009. Κι αυτό, ενώ αυξήθηκε η κάλυψη των νοσοκομείων, μιας και οι προσερχόμενοι για νοσηλεία αυξήθηκαν κατά 10% και πλέον, και συνεπώς το μέσο λειτουργικό κόστος ανά ασθενή μειώθηκε κατά 20% περίπου (διαγράμματα 3 και 4). Σε άλλες – κυρίως εξωτερικές υπηρεσίες – outsourcing – δόθηκε μικρότερο βάρος, ενώ οι αντιστάσεις από τις τοπικές κυρίως κοινωνίες ήταν μεγαλύτερες (αυτό δε σημαίνει ότι δεν αναλογεί βάρος στις τοπικές διοικήσεις). </w:t>
      </w:r>
    </w:p>
    <w:p w:rsidR="0057644A" w:rsidRPr="00CD568A" w:rsidRDefault="0057644A"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r w:rsidRPr="00CD568A">
        <w:rPr>
          <w:rFonts w:ascii="Times New Roman" w:hAnsi="Times New Roman" w:cs="Times New Roman"/>
          <w:b/>
        </w:rPr>
        <w:t>Διάγραμμα 3:</w:t>
      </w:r>
      <w:r w:rsidRPr="00CD568A">
        <w:rPr>
          <w:rFonts w:ascii="Times New Roman" w:hAnsi="Times New Roman" w:cs="Times New Roman"/>
          <w:b/>
          <w:bCs/>
        </w:rPr>
        <w:t>Κίνηση Εσωτερικών Ασθενών στα Νοσοκομεία (</w:t>
      </w:r>
      <w:proofErr w:type="spellStart"/>
      <w:r w:rsidRPr="00CD568A">
        <w:rPr>
          <w:rFonts w:ascii="Times New Roman" w:hAnsi="Times New Roman" w:cs="Times New Roman"/>
          <w:b/>
          <w:bCs/>
          <w:lang w:val="en-US"/>
        </w:rPr>
        <w:t>esy</w:t>
      </w:r>
      <w:proofErr w:type="spellEnd"/>
      <w:r w:rsidRPr="00CD568A">
        <w:rPr>
          <w:rFonts w:ascii="Times New Roman" w:hAnsi="Times New Roman" w:cs="Times New Roman"/>
          <w:b/>
          <w:bCs/>
        </w:rPr>
        <w:t>.</w:t>
      </w:r>
      <w:r w:rsidRPr="00CD568A">
        <w:rPr>
          <w:rFonts w:ascii="Times New Roman" w:hAnsi="Times New Roman" w:cs="Times New Roman"/>
          <w:b/>
          <w:bCs/>
          <w:lang w:val="en-US"/>
        </w:rPr>
        <w:t>net</w:t>
      </w:r>
      <w:r w:rsidRPr="00CD568A">
        <w:rPr>
          <w:rFonts w:ascii="Times New Roman" w:hAnsi="Times New Roman" w:cs="Times New Roman"/>
          <w:b/>
          <w:bCs/>
        </w:rPr>
        <w:t>)</w:t>
      </w:r>
    </w:p>
    <w:p w:rsidR="00FF6732" w:rsidRPr="00CD568A" w:rsidRDefault="00FF6732" w:rsidP="00CD568A">
      <w:pPr>
        <w:jc w:val="both"/>
        <w:rPr>
          <w:rFonts w:ascii="Times New Roman" w:hAnsi="Times New Roman" w:cs="Times New Roman"/>
          <w:b/>
        </w:rPr>
      </w:pPr>
      <w:r w:rsidRPr="00CD568A">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72100" cy="2572385"/>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372100" cy="2572385"/>
                    </a:xfrm>
                    <a:prstGeom prst="rect">
                      <a:avLst/>
                    </a:prstGeom>
                    <a:noFill/>
                    <a:ln w="9525">
                      <a:noFill/>
                      <a:miter lim="800000"/>
                      <a:headEnd/>
                      <a:tailEnd/>
                    </a:ln>
                  </pic:spPr>
                </pic:pic>
              </a:graphicData>
            </a:graphic>
          </wp:anchor>
        </w:drawing>
      </w: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r w:rsidRPr="00CD568A">
        <w:rPr>
          <w:rFonts w:ascii="Times New Roman" w:hAnsi="Times New Roman" w:cs="Times New Roman"/>
          <w:b/>
        </w:rPr>
        <w:t xml:space="preserve">Διάγραμμα 4: Μέσο λειτουργικό κόστος ανά ασθενή στο ΕΣΥ </w:t>
      </w:r>
      <w:r w:rsidRPr="00CD568A">
        <w:rPr>
          <w:rFonts w:ascii="Times New Roman" w:hAnsi="Times New Roman" w:cs="Times New Roman"/>
          <w:b/>
          <w:bCs/>
        </w:rPr>
        <w:t>(</w:t>
      </w:r>
      <w:proofErr w:type="spellStart"/>
      <w:r w:rsidRPr="00CD568A">
        <w:rPr>
          <w:rFonts w:ascii="Times New Roman" w:hAnsi="Times New Roman" w:cs="Times New Roman"/>
          <w:b/>
          <w:bCs/>
          <w:lang w:val="en-US"/>
        </w:rPr>
        <w:t>esy</w:t>
      </w:r>
      <w:proofErr w:type="spellEnd"/>
      <w:r w:rsidRPr="00CD568A">
        <w:rPr>
          <w:rFonts w:ascii="Times New Roman" w:hAnsi="Times New Roman" w:cs="Times New Roman"/>
          <w:b/>
          <w:bCs/>
        </w:rPr>
        <w:t>.</w:t>
      </w:r>
      <w:r w:rsidRPr="00CD568A">
        <w:rPr>
          <w:rFonts w:ascii="Times New Roman" w:hAnsi="Times New Roman" w:cs="Times New Roman"/>
          <w:b/>
          <w:bCs/>
          <w:lang w:val="en-US"/>
        </w:rPr>
        <w:t>net</w:t>
      </w:r>
      <w:r w:rsidRPr="00CD568A">
        <w:rPr>
          <w:rFonts w:ascii="Times New Roman" w:hAnsi="Times New Roman" w:cs="Times New Roman"/>
          <w:b/>
          <w:bCs/>
        </w:rPr>
        <w:t>)</w:t>
      </w:r>
    </w:p>
    <w:p w:rsidR="00FF6732" w:rsidRPr="00CD568A" w:rsidRDefault="00FF6732" w:rsidP="00CD568A">
      <w:pPr>
        <w:jc w:val="both"/>
        <w:rPr>
          <w:rFonts w:ascii="Times New Roman" w:hAnsi="Times New Roman" w:cs="Times New Roman"/>
          <w:b/>
        </w:rPr>
      </w:pPr>
      <w:r w:rsidRPr="00CD568A">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4495" cy="2412365"/>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484495" cy="2412365"/>
                    </a:xfrm>
                    <a:prstGeom prst="rect">
                      <a:avLst/>
                    </a:prstGeom>
                    <a:noFill/>
                    <a:ln w="9525">
                      <a:noFill/>
                      <a:miter lim="800000"/>
                      <a:headEnd/>
                      <a:tailEnd/>
                    </a:ln>
                  </pic:spPr>
                </pic:pic>
              </a:graphicData>
            </a:graphic>
          </wp:anchor>
        </w:drawing>
      </w: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FF6732" w:rsidRPr="00CD568A" w:rsidRDefault="00FF6732" w:rsidP="00CD568A">
      <w:pPr>
        <w:jc w:val="both"/>
        <w:rPr>
          <w:rFonts w:ascii="Times New Roman" w:hAnsi="Times New Roman" w:cs="Times New Roman"/>
          <w:b/>
        </w:rPr>
      </w:pPr>
    </w:p>
    <w:p w:rsidR="00C33930" w:rsidRPr="00CD568A" w:rsidRDefault="00C33930" w:rsidP="00CD568A">
      <w:pPr>
        <w:jc w:val="both"/>
        <w:rPr>
          <w:rFonts w:ascii="Times New Roman" w:hAnsi="Times New Roman" w:cs="Times New Roman"/>
        </w:rPr>
      </w:pPr>
    </w:p>
    <w:p w:rsidR="00C33930" w:rsidRPr="00CD568A" w:rsidRDefault="00C33930" w:rsidP="00CD568A">
      <w:pPr>
        <w:jc w:val="both"/>
        <w:rPr>
          <w:rFonts w:ascii="Times New Roman" w:hAnsi="Times New Roman" w:cs="Times New Roman"/>
        </w:rPr>
      </w:pPr>
    </w:p>
    <w:p w:rsidR="00B54268" w:rsidRPr="00CD568A" w:rsidRDefault="00B54268" w:rsidP="00CD568A">
      <w:pPr>
        <w:jc w:val="both"/>
        <w:rPr>
          <w:rFonts w:ascii="Times New Roman" w:hAnsi="Times New Roman" w:cs="Times New Roman"/>
        </w:rPr>
      </w:pPr>
      <w:r w:rsidRPr="00CD568A">
        <w:rPr>
          <w:rFonts w:ascii="Times New Roman" w:hAnsi="Times New Roman" w:cs="Times New Roman"/>
        </w:rPr>
        <w:t xml:space="preserve">Τα στοιχεία αυτά (Έκθεση Αποτελεσμάτων ΥΥΚΑ, 2012) δεν επιβεβαιώνουν όσους μιλούν για υπερβολικές περικοπές, εξαιτίας των οποίων επιδεινώθηκαν δείκτες υγείας (Polyzos 2012), ούτε εκείνους που μιλούν πιθανόν για πλήρη εξορθολογισμό του ΕΣΥ. Η αλήθεια είναι κάπου ενδιάμεσα, δηλαδή πρέπει να σταθεροποιηθεί η αποδοτικότητα του συστήματος και τα εργαλεία που εμπεδώθηκαν (προμήθειες, ΚΕΝ, λογιστικά και μηχανογραφικά συστήματα, κ.λπ.), ενώ παράλληλα πρέπει να προσεχθεί η αποτελεσματικότητα και η ποιότητα του ΕΣΥ. </w:t>
      </w:r>
    </w:p>
    <w:p w:rsidR="0057644A" w:rsidRPr="00CD568A" w:rsidRDefault="0057644A" w:rsidP="00CD568A">
      <w:pPr>
        <w:jc w:val="both"/>
        <w:rPr>
          <w:rFonts w:ascii="Times New Roman" w:hAnsi="Times New Roman" w:cs="Times New Roman"/>
        </w:rPr>
      </w:pPr>
      <w:proofErr w:type="gramStart"/>
      <w:r w:rsidRPr="00CD568A">
        <w:rPr>
          <w:rFonts w:ascii="Times New Roman" w:hAnsi="Times New Roman" w:cs="Times New Roman"/>
          <w:lang w:val="en-US"/>
        </w:rPr>
        <w:t>H</w:t>
      </w:r>
      <w:r w:rsidRPr="00CD568A">
        <w:rPr>
          <w:rFonts w:ascii="Times New Roman" w:hAnsi="Times New Roman" w:cs="Times New Roman"/>
        </w:rPr>
        <w:t xml:space="preserve"> αποδοτικότητα των δημόσιων νοσοκομείων βελτιώθηκε σημαντικά (</w:t>
      </w:r>
      <w:proofErr w:type="spellStart"/>
      <w:r w:rsidRPr="00CD568A">
        <w:rPr>
          <w:rFonts w:ascii="Times New Roman" w:hAnsi="Times New Roman" w:cs="Times New Roman"/>
          <w:lang w:val="en-US"/>
        </w:rPr>
        <w:t>Polyzos</w:t>
      </w:r>
      <w:proofErr w:type="spellEnd"/>
      <w:r w:rsidRPr="00CD568A">
        <w:rPr>
          <w:rFonts w:ascii="Times New Roman" w:hAnsi="Times New Roman" w:cs="Times New Roman"/>
        </w:rPr>
        <w:t xml:space="preserve"> 2012), ιδιαίτερα στα </w:t>
      </w:r>
      <w:proofErr w:type="spellStart"/>
      <w:r w:rsidRPr="00CD568A">
        <w:rPr>
          <w:rFonts w:ascii="Times New Roman" w:hAnsi="Times New Roman" w:cs="Times New Roman"/>
        </w:rPr>
        <w:t>μικρο</w:t>
      </w:r>
      <w:proofErr w:type="spellEnd"/>
      <w:r w:rsidRPr="00CD568A">
        <w:rPr>
          <w:rFonts w:ascii="Times New Roman" w:hAnsi="Times New Roman" w:cs="Times New Roman"/>
        </w:rPr>
        <w:t>-μεσαία (γι αυτό η προσπάθεια πρέπει να στραφεί κυρίως στα μεγάλα).</w:t>
      </w:r>
      <w:proofErr w:type="gramEnd"/>
    </w:p>
    <w:p w:rsidR="008142FC" w:rsidRDefault="00C33930" w:rsidP="00CD568A">
      <w:pPr>
        <w:jc w:val="both"/>
        <w:rPr>
          <w:rFonts w:ascii="Times New Roman" w:hAnsi="Times New Roman" w:cs="Times New Roman"/>
        </w:rPr>
      </w:pPr>
      <w:r w:rsidRPr="00CD568A">
        <w:rPr>
          <w:rFonts w:ascii="Times New Roman" w:hAnsi="Times New Roman" w:cs="Times New Roman"/>
        </w:rPr>
        <w:t>Οι ανωτέρω πολιτικές στη διοίκηση των υγειονομικών περιφερειών και των νοσοκομείων συνεχίσθηκαν και το 2012, αλλά και με μικρές παραλλαγές και τα επόμενα έτη. Κομβικ</w:t>
      </w:r>
      <w:r w:rsidR="002D4358">
        <w:rPr>
          <w:rFonts w:ascii="Times New Roman" w:hAnsi="Times New Roman" w:cs="Times New Roman"/>
        </w:rPr>
        <w:t>ά</w:t>
      </w:r>
      <w:r w:rsidRPr="00CD568A">
        <w:rPr>
          <w:rFonts w:ascii="Times New Roman" w:hAnsi="Times New Roman" w:cs="Times New Roman"/>
        </w:rPr>
        <w:t xml:space="preserve"> σημεί</w:t>
      </w:r>
      <w:r w:rsidR="002D4358">
        <w:rPr>
          <w:rFonts w:ascii="Times New Roman" w:hAnsi="Times New Roman" w:cs="Times New Roman"/>
        </w:rPr>
        <w:t>α</w:t>
      </w:r>
      <w:r w:rsidRPr="00CD568A">
        <w:rPr>
          <w:rFonts w:ascii="Times New Roman" w:hAnsi="Times New Roman" w:cs="Times New Roman"/>
        </w:rPr>
        <w:t xml:space="preserve"> σ</w:t>
      </w:r>
      <w:r w:rsidR="007F6460" w:rsidRPr="00CD568A">
        <w:rPr>
          <w:rFonts w:ascii="Times New Roman" w:hAnsi="Times New Roman" w:cs="Times New Roman"/>
        </w:rPr>
        <w:t xml:space="preserve">τη διοίκηση νοσοκομείων ήταν </w:t>
      </w:r>
      <w:r w:rsidR="002D4358">
        <w:rPr>
          <w:rFonts w:ascii="Times New Roman" w:hAnsi="Times New Roman" w:cs="Times New Roman"/>
        </w:rPr>
        <w:t xml:space="preserve">οι 80 ενιαίοι οργανισμοί νοσοκομειακών συγκροτημάτων και συνδεδεμένων με αυτά κέντρων υγείας, και </w:t>
      </w:r>
      <w:r w:rsidR="00932831">
        <w:rPr>
          <w:rFonts w:ascii="Times New Roman" w:hAnsi="Times New Roman" w:cs="Times New Roman"/>
        </w:rPr>
        <w:t>Ν</w:t>
      </w:r>
      <w:r w:rsidR="007F6460" w:rsidRPr="00CD568A">
        <w:rPr>
          <w:rFonts w:ascii="Times New Roman" w:hAnsi="Times New Roman" w:cs="Times New Roman"/>
        </w:rPr>
        <w:t xml:space="preserve">όμος του 2012, που έθεσε κριτήρια και επιτροπή επιλογής των </w:t>
      </w:r>
      <w:r w:rsidR="002D4358">
        <w:rPr>
          <w:rFonts w:ascii="Times New Roman" w:hAnsi="Times New Roman" w:cs="Times New Roman"/>
        </w:rPr>
        <w:t xml:space="preserve">(80) </w:t>
      </w:r>
      <w:r w:rsidR="007F6460" w:rsidRPr="00CD568A">
        <w:rPr>
          <w:rFonts w:ascii="Times New Roman" w:hAnsi="Times New Roman" w:cs="Times New Roman"/>
        </w:rPr>
        <w:t>διοικητών, κατόπιν προκηρύξεων, ως απόρροια (</w:t>
      </w:r>
      <w:r w:rsidR="002D4358">
        <w:rPr>
          <w:rFonts w:ascii="Times New Roman" w:hAnsi="Times New Roman" w:cs="Times New Roman"/>
        </w:rPr>
        <w:t>«</w:t>
      </w:r>
      <w:r w:rsidR="007F6460" w:rsidRPr="00CD568A">
        <w:rPr>
          <w:rFonts w:ascii="Times New Roman" w:hAnsi="Times New Roman" w:cs="Times New Roman"/>
        </w:rPr>
        <w:t>καλών</w:t>
      </w:r>
      <w:r w:rsidR="002D4358">
        <w:rPr>
          <w:rFonts w:ascii="Times New Roman" w:hAnsi="Times New Roman" w:cs="Times New Roman"/>
        </w:rPr>
        <w:t>»</w:t>
      </w:r>
      <w:r w:rsidR="007F6460" w:rsidRPr="00CD568A">
        <w:rPr>
          <w:rFonts w:ascii="Times New Roman" w:hAnsi="Times New Roman" w:cs="Times New Roman"/>
        </w:rPr>
        <w:t xml:space="preserve">) μνημονιακών δεσμεύσεων. </w:t>
      </w:r>
    </w:p>
    <w:p w:rsidR="00932831" w:rsidRPr="00932831" w:rsidRDefault="00932831" w:rsidP="00932831">
      <w:pPr>
        <w:spacing w:line="360" w:lineRule="auto"/>
        <w:jc w:val="both"/>
        <w:rPr>
          <w:rFonts w:ascii="Times New Roman" w:hAnsi="Times New Roman" w:cs="Times New Roman"/>
        </w:rPr>
      </w:pPr>
      <w:r w:rsidRPr="00932831">
        <w:rPr>
          <w:rFonts w:ascii="Times New Roman" w:hAnsi="Times New Roman" w:cs="Times New Roman"/>
        </w:rPr>
        <w:t xml:space="preserve">Με την υπαγωγή του ΕΟΠΥΥ στο ΥΥΚΑ, η νέα οργανωτική δομή του ΕΣΥ απεικονίζεται στο διάγραμμα </w:t>
      </w:r>
      <w:r>
        <w:rPr>
          <w:rFonts w:ascii="Times New Roman" w:hAnsi="Times New Roman" w:cs="Times New Roman"/>
        </w:rPr>
        <w:t>5</w:t>
      </w:r>
      <w:r w:rsidRPr="00932831">
        <w:rPr>
          <w:rFonts w:ascii="Times New Roman" w:hAnsi="Times New Roman" w:cs="Times New Roman"/>
        </w:rPr>
        <w:t xml:space="preserve"> (</w:t>
      </w:r>
      <w:r>
        <w:rPr>
          <w:rFonts w:ascii="Times New Roman" w:hAnsi="Times New Roman" w:cs="Times New Roman"/>
        </w:rPr>
        <w:t xml:space="preserve">Πολύζος </w:t>
      </w:r>
      <w:r w:rsidRPr="00932831">
        <w:rPr>
          <w:rFonts w:ascii="Times New Roman" w:hAnsi="Times New Roman" w:cs="Times New Roman"/>
        </w:rPr>
        <w:t>201</w:t>
      </w:r>
      <w:r>
        <w:rPr>
          <w:rFonts w:ascii="Times New Roman" w:hAnsi="Times New Roman" w:cs="Times New Roman"/>
        </w:rPr>
        <w:t>4</w:t>
      </w:r>
      <w:r w:rsidRPr="00932831">
        <w:rPr>
          <w:rFonts w:ascii="Times New Roman" w:hAnsi="Times New Roman" w:cs="Times New Roman"/>
        </w:rPr>
        <w:t>).</w:t>
      </w:r>
    </w:p>
    <w:p w:rsidR="00932831" w:rsidRPr="00932831" w:rsidRDefault="00932831" w:rsidP="00932831">
      <w:pPr>
        <w:spacing w:line="360" w:lineRule="auto"/>
        <w:jc w:val="center"/>
        <w:rPr>
          <w:rFonts w:ascii="Times New Roman" w:hAnsi="Times New Roman" w:cs="Times New Roman"/>
          <w:szCs w:val="24"/>
        </w:rPr>
      </w:pPr>
      <w:r w:rsidRPr="00932831">
        <w:rPr>
          <w:rFonts w:ascii="Times New Roman" w:hAnsi="Times New Roman" w:cs="Times New Roman"/>
          <w:b/>
          <w:szCs w:val="24"/>
        </w:rPr>
        <w:t>Διάγραμμα 5</w:t>
      </w:r>
      <w:r w:rsidRPr="00932831">
        <w:rPr>
          <w:rFonts w:ascii="Times New Roman" w:hAnsi="Times New Roman" w:cs="Times New Roman"/>
          <w:szCs w:val="24"/>
        </w:rPr>
        <w:t>: Νέα οργανωτική δομή του ΕΣΥ</w:t>
      </w:r>
      <w:r>
        <w:rPr>
          <w:rFonts w:ascii="Times New Roman" w:hAnsi="Times New Roman" w:cs="Times New Roman"/>
          <w:szCs w:val="24"/>
        </w:rPr>
        <w:t xml:space="preserve"> (2012)</w:t>
      </w:r>
    </w:p>
    <w:p w:rsidR="00932831" w:rsidRPr="00D90B14" w:rsidRDefault="00932831" w:rsidP="00932831">
      <w:pPr>
        <w:spacing w:line="360" w:lineRule="auto"/>
        <w:jc w:val="both"/>
        <w:rPr>
          <w:bCs/>
          <w:szCs w:val="24"/>
        </w:rPr>
      </w:pPr>
      <w:r w:rsidRPr="00313E8F">
        <w:object w:dxaOrig="10827" w:dyaOrig="15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445.5pt" o:ole="">
            <v:imagedata r:id="rId9" o:title=""/>
          </v:shape>
          <o:OLEObject Type="Embed" ProgID="Visio.Drawing.11" ShapeID="_x0000_i1025" DrawAspect="Content" ObjectID="_1624039022" r:id="rId10"/>
        </w:object>
      </w:r>
    </w:p>
    <w:p w:rsidR="002D4358" w:rsidRPr="002D4358" w:rsidRDefault="002D4358" w:rsidP="002D4358">
      <w:pPr>
        <w:spacing w:line="360" w:lineRule="auto"/>
        <w:jc w:val="both"/>
      </w:pPr>
      <w:r>
        <w:t>Έτσι, έγιναν πράξη τα περισσότερα από όσα κι ο ΟΟΣΑ σε εκθέσεις του (2011) ανέφερε</w:t>
      </w:r>
      <w:r w:rsidRPr="002D4358">
        <w:t>:</w:t>
      </w:r>
    </w:p>
    <w:p w:rsidR="004A680F" w:rsidRPr="002D4358" w:rsidRDefault="002D4358" w:rsidP="002D4358">
      <w:pPr>
        <w:numPr>
          <w:ilvl w:val="0"/>
          <w:numId w:val="5"/>
        </w:numPr>
        <w:spacing w:line="360" w:lineRule="auto"/>
        <w:jc w:val="both"/>
      </w:pPr>
      <w:r>
        <w:t>Σ</w:t>
      </w:r>
      <w:r w:rsidR="00065FBC" w:rsidRPr="002D4358">
        <w:t>υντονισμ</w:t>
      </w:r>
      <w:r>
        <w:t>ός</w:t>
      </w:r>
      <w:r w:rsidR="00065FBC" w:rsidRPr="002D4358">
        <w:t xml:space="preserve"> γεν. δημόσιας, κοινωνικής και υγειονομικής διοίκησης</w:t>
      </w:r>
      <w:r>
        <w:t xml:space="preserve"> (ναι)</w:t>
      </w:r>
      <w:r w:rsidR="00376220">
        <w:t>.</w:t>
      </w:r>
    </w:p>
    <w:p w:rsidR="004A680F" w:rsidRPr="002D4358" w:rsidRDefault="002D4358" w:rsidP="002D4358">
      <w:pPr>
        <w:numPr>
          <w:ilvl w:val="0"/>
          <w:numId w:val="5"/>
        </w:numPr>
        <w:spacing w:line="360" w:lineRule="auto"/>
        <w:jc w:val="both"/>
      </w:pPr>
      <w:r>
        <w:t>Δημιουργία</w:t>
      </w:r>
      <w:r w:rsidR="00065FBC" w:rsidRPr="002D4358">
        <w:t xml:space="preserve"> κοινών στρατηγικών σχεδίων</w:t>
      </w:r>
      <w:r>
        <w:t xml:space="preserve"> (ναι),</w:t>
      </w:r>
      <w:r w:rsidR="00065FBC" w:rsidRPr="002D4358">
        <w:t xml:space="preserve"> μονάδων</w:t>
      </w:r>
      <w:r>
        <w:t>,</w:t>
      </w:r>
      <w:r w:rsidR="00065FBC" w:rsidRPr="002D4358">
        <w:t xml:space="preserve"> κι ανάλογων στελεχών</w:t>
      </w:r>
      <w:r w:rsidR="00376220">
        <w:t>.</w:t>
      </w:r>
    </w:p>
    <w:p w:rsidR="004A680F" w:rsidRPr="002D4358" w:rsidRDefault="002D4358" w:rsidP="002D4358">
      <w:pPr>
        <w:numPr>
          <w:ilvl w:val="0"/>
          <w:numId w:val="5"/>
        </w:numPr>
        <w:spacing w:line="360" w:lineRule="auto"/>
        <w:jc w:val="both"/>
      </w:pPr>
      <w:r>
        <w:t xml:space="preserve">Δημιουργία </w:t>
      </w:r>
      <w:r w:rsidR="00065FBC" w:rsidRPr="002D4358">
        <w:t>αποδοτικών</w:t>
      </w:r>
      <w:r>
        <w:t>-</w:t>
      </w:r>
      <w:r w:rsidR="00065FBC" w:rsidRPr="002D4358">
        <w:t xml:space="preserve">αποτελεσματικών διοικητικών δομών </w:t>
      </w:r>
      <w:r w:rsidR="00376220">
        <w:t>-</w:t>
      </w:r>
      <w:r w:rsidR="00065FBC" w:rsidRPr="002D4358">
        <w:t xml:space="preserve"> οργανισμών</w:t>
      </w:r>
      <w:r>
        <w:t xml:space="preserve"> (ναι)</w:t>
      </w:r>
      <w:r w:rsidR="00376220">
        <w:t>.</w:t>
      </w:r>
    </w:p>
    <w:p w:rsidR="004A680F" w:rsidRPr="002D4358" w:rsidRDefault="002D4358" w:rsidP="002D4358">
      <w:pPr>
        <w:numPr>
          <w:ilvl w:val="0"/>
          <w:numId w:val="5"/>
        </w:numPr>
        <w:spacing w:line="360" w:lineRule="auto"/>
        <w:jc w:val="both"/>
      </w:pPr>
      <w:r>
        <w:t>Πολιτικές</w:t>
      </w:r>
      <w:r w:rsidR="00065FBC" w:rsidRPr="002D4358">
        <w:t xml:space="preserve"> ολοκληρωμένης διαχείρισης ανθρωπίνων πόρων</w:t>
      </w:r>
      <w:r>
        <w:t xml:space="preserve"> (ναι)</w:t>
      </w:r>
      <w:r w:rsidR="00376220">
        <w:t>.</w:t>
      </w:r>
    </w:p>
    <w:p w:rsidR="004A680F" w:rsidRPr="002D4358" w:rsidRDefault="002D4358" w:rsidP="002D4358">
      <w:pPr>
        <w:numPr>
          <w:ilvl w:val="0"/>
          <w:numId w:val="5"/>
        </w:numPr>
        <w:spacing w:line="360" w:lineRule="auto"/>
        <w:jc w:val="both"/>
      </w:pPr>
      <w:r>
        <w:t>Σ</w:t>
      </w:r>
      <w:r w:rsidR="00065FBC" w:rsidRPr="002D4358">
        <w:t>υλλογή στοιχείων αξιολόγησης</w:t>
      </w:r>
      <w:r>
        <w:t xml:space="preserve"> (ναι)</w:t>
      </w:r>
      <w:r w:rsidR="00376220">
        <w:t>.</w:t>
      </w:r>
    </w:p>
    <w:p w:rsidR="004A680F" w:rsidRPr="002D4358" w:rsidRDefault="00065FBC" w:rsidP="002D4358">
      <w:pPr>
        <w:numPr>
          <w:ilvl w:val="0"/>
          <w:numId w:val="5"/>
        </w:numPr>
        <w:spacing w:line="360" w:lineRule="auto"/>
        <w:jc w:val="both"/>
      </w:pPr>
      <w:r w:rsidRPr="002D4358">
        <w:t xml:space="preserve">Πολιτικοποίηση-Πολυνομοθεσία </w:t>
      </w:r>
      <w:r w:rsidR="00376220">
        <w:t>.</w:t>
      </w:r>
    </w:p>
    <w:p w:rsidR="002D4358" w:rsidRDefault="002D4358" w:rsidP="00CD568A">
      <w:pPr>
        <w:jc w:val="both"/>
        <w:rPr>
          <w:rFonts w:ascii="Times New Roman" w:hAnsi="Times New Roman" w:cs="Times New Roman"/>
        </w:rPr>
      </w:pPr>
    </w:p>
    <w:p w:rsidR="007F6460" w:rsidRPr="00CD568A" w:rsidRDefault="007F6460" w:rsidP="0019656B">
      <w:pPr>
        <w:jc w:val="both"/>
        <w:rPr>
          <w:rFonts w:ascii="Times New Roman" w:hAnsi="Times New Roman" w:cs="Times New Roman"/>
        </w:rPr>
      </w:pPr>
      <w:r w:rsidRPr="00CD568A">
        <w:rPr>
          <w:rFonts w:ascii="Times New Roman" w:hAnsi="Times New Roman" w:cs="Times New Roman"/>
        </w:rPr>
        <w:lastRenderedPageBreak/>
        <w:t>Τα έτη 2013-14 τα πιο σημαντικά γεγονότα στη δημόσια διοίκηση υπηρεσιών υγείας ήταν:</w:t>
      </w:r>
    </w:p>
    <w:p w:rsidR="00F66AD1" w:rsidRPr="00D416FB" w:rsidRDefault="006C3332" w:rsidP="0019656B">
      <w:pPr>
        <w:jc w:val="both"/>
        <w:rPr>
          <w:rFonts w:ascii="Times New Roman" w:hAnsi="Times New Roman" w:cs="Times New Roman"/>
        </w:rPr>
      </w:pPr>
      <w:r w:rsidRPr="00D416FB">
        <w:rPr>
          <w:rFonts w:ascii="Times New Roman" w:hAnsi="Times New Roman" w:cs="Times New Roman"/>
        </w:rPr>
        <w:t xml:space="preserve">Η δυναμική των </w:t>
      </w:r>
      <w:proofErr w:type="spellStart"/>
      <w:r w:rsidRPr="00D416FB">
        <w:rPr>
          <w:rFonts w:ascii="Times New Roman" w:hAnsi="Times New Roman" w:cs="Times New Roman"/>
        </w:rPr>
        <w:t>μεταρυθμιστικών</w:t>
      </w:r>
      <w:proofErr w:type="spellEnd"/>
      <w:r w:rsidRPr="00D416FB">
        <w:rPr>
          <w:rFonts w:ascii="Times New Roman" w:hAnsi="Times New Roman" w:cs="Times New Roman"/>
        </w:rPr>
        <w:t xml:space="preserve"> μέτρων στο Εθνικό Σύστημα Υγείας</w:t>
      </w:r>
      <w:r w:rsidR="00F04855" w:rsidRPr="00D416FB">
        <w:rPr>
          <w:rFonts w:ascii="Times New Roman" w:hAnsi="Times New Roman" w:cs="Times New Roman"/>
        </w:rPr>
        <w:t>,</w:t>
      </w:r>
      <w:r w:rsidRPr="00D416FB">
        <w:rPr>
          <w:rFonts w:ascii="Times New Roman" w:hAnsi="Times New Roman" w:cs="Times New Roman"/>
        </w:rPr>
        <w:t xml:space="preserve"> εστιασμένων κύρια στο νοικοκύρεμα των οικονομικών και την αύξηση της αποδοτικότητας των Νοσοκομείων</w:t>
      </w:r>
      <w:r w:rsidR="00F04855" w:rsidRPr="00D416FB">
        <w:rPr>
          <w:rFonts w:ascii="Times New Roman" w:hAnsi="Times New Roman" w:cs="Times New Roman"/>
        </w:rPr>
        <w:t>,</w:t>
      </w:r>
      <w:r w:rsidRPr="00D416FB">
        <w:rPr>
          <w:rFonts w:ascii="Times New Roman" w:hAnsi="Times New Roman" w:cs="Times New Roman"/>
        </w:rPr>
        <w:t xml:space="preserve"> με την θεσμοθέτηση των ανωτέρω μέτρων και την αναδιάρθρωση τους (συγχωνευσεις νοσοκομείων) σ</w:t>
      </w:r>
      <w:r w:rsidR="00F04855" w:rsidRPr="00D416FB">
        <w:rPr>
          <w:rFonts w:ascii="Times New Roman" w:hAnsi="Times New Roman" w:cs="Times New Roman"/>
        </w:rPr>
        <w:t>υνεχίστηκε και το 2013</w:t>
      </w:r>
      <w:r w:rsidR="00D416FB" w:rsidRPr="00D416FB">
        <w:rPr>
          <w:rFonts w:ascii="Times New Roman" w:hAnsi="Times New Roman" w:cs="Times New Roman"/>
        </w:rPr>
        <w:t>, μιας κι νέα κυβέρνηση</w:t>
      </w:r>
      <w:r w:rsidR="00F04855" w:rsidRPr="00D416FB">
        <w:rPr>
          <w:rFonts w:ascii="Times New Roman" w:hAnsi="Times New Roman" w:cs="Times New Roman"/>
        </w:rPr>
        <w:t xml:space="preserve"> δεν μπήκε </w:t>
      </w:r>
      <w:r w:rsidR="00112740" w:rsidRPr="00D416FB">
        <w:rPr>
          <w:rFonts w:ascii="Times New Roman" w:hAnsi="Times New Roman" w:cs="Times New Roman"/>
        </w:rPr>
        <w:t xml:space="preserve">αμέσως </w:t>
      </w:r>
      <w:r w:rsidR="00F04855" w:rsidRPr="00D416FB">
        <w:rPr>
          <w:rFonts w:ascii="Times New Roman" w:hAnsi="Times New Roman" w:cs="Times New Roman"/>
        </w:rPr>
        <w:t>στην διαδικασία αλλαγής των Διοικήσεων των Νοσοκομείων, όπως είναι η συνήθης πολιτική πρακτική στην λογική της καλύτερης εφαρμογ</w:t>
      </w:r>
      <w:r w:rsidR="00D416FB" w:rsidRPr="00D416FB">
        <w:rPr>
          <w:rFonts w:ascii="Times New Roman" w:hAnsi="Times New Roman" w:cs="Times New Roman"/>
        </w:rPr>
        <w:t>ή</w:t>
      </w:r>
      <w:r w:rsidR="00F04855" w:rsidRPr="00D416FB">
        <w:rPr>
          <w:rFonts w:ascii="Times New Roman" w:hAnsi="Times New Roman" w:cs="Times New Roman"/>
        </w:rPr>
        <w:t xml:space="preserve">ς της τρέχουσας κυβερνητικής πολιτικής. Ωστόσω </w:t>
      </w:r>
      <w:r w:rsidR="00112740" w:rsidRPr="00D416FB">
        <w:rPr>
          <w:rFonts w:ascii="Times New Roman" w:hAnsi="Times New Roman" w:cs="Times New Roman"/>
        </w:rPr>
        <w:t>η</w:t>
      </w:r>
      <w:r w:rsidR="00F04855" w:rsidRPr="00D416FB">
        <w:rPr>
          <w:rFonts w:ascii="Times New Roman" w:hAnsi="Times New Roman" w:cs="Times New Roman"/>
        </w:rPr>
        <w:t xml:space="preserve"> λήξη της θητείας των Διοικητών των Νοσοκομείων και η επακόλουθη σ</w:t>
      </w:r>
      <w:r w:rsidR="00F66AD1" w:rsidRPr="00D416FB">
        <w:rPr>
          <w:rFonts w:ascii="Times New Roman" w:hAnsi="Times New Roman" w:cs="Times New Roman"/>
        </w:rPr>
        <w:t>υγκυβέρνηση ΝΔ</w:t>
      </w:r>
      <w:r w:rsidR="00112740" w:rsidRPr="00D416FB">
        <w:rPr>
          <w:rFonts w:ascii="Times New Roman" w:hAnsi="Times New Roman" w:cs="Times New Roman"/>
        </w:rPr>
        <w:t xml:space="preserve"> -</w:t>
      </w:r>
      <w:r w:rsidR="00F66AD1" w:rsidRPr="00D416FB">
        <w:rPr>
          <w:rFonts w:ascii="Times New Roman" w:hAnsi="Times New Roman" w:cs="Times New Roman"/>
        </w:rPr>
        <w:t xml:space="preserve"> Π</w:t>
      </w:r>
      <w:r w:rsidR="00F04855" w:rsidRPr="00D416FB">
        <w:rPr>
          <w:rFonts w:ascii="Times New Roman" w:hAnsi="Times New Roman" w:cs="Times New Roman"/>
        </w:rPr>
        <w:t>ΑΣΟΚ επέφεραν μια σειρά εμποδίων στην συνέχιση των μεταρυθμίσεων και των θετικών αποτελεσματων.</w:t>
      </w:r>
    </w:p>
    <w:p w:rsidR="00F5754E" w:rsidRPr="00D416FB" w:rsidRDefault="00F5754E" w:rsidP="0019656B">
      <w:pPr>
        <w:jc w:val="both"/>
        <w:rPr>
          <w:rFonts w:ascii="Times New Roman" w:hAnsi="Times New Roman" w:cs="Times New Roman"/>
        </w:rPr>
      </w:pPr>
      <w:r w:rsidRPr="00D416FB">
        <w:rPr>
          <w:rFonts w:ascii="Times New Roman" w:hAnsi="Times New Roman" w:cs="Times New Roman"/>
        </w:rPr>
        <w:t xml:space="preserve">Η αλλαγή των διοικήσεων των νοσοκομείων </w:t>
      </w:r>
      <w:r w:rsidR="00CB45F2" w:rsidRPr="00D416FB">
        <w:rPr>
          <w:rFonts w:ascii="Times New Roman" w:hAnsi="Times New Roman" w:cs="Times New Roman"/>
        </w:rPr>
        <w:t xml:space="preserve">που ακολούθησε </w:t>
      </w:r>
      <w:r w:rsidRPr="00D416FB">
        <w:rPr>
          <w:rFonts w:ascii="Times New Roman" w:hAnsi="Times New Roman" w:cs="Times New Roman"/>
        </w:rPr>
        <w:t xml:space="preserve">έγινε χωρίς να έχει προηγηθεί η απαραίτητη </w:t>
      </w:r>
      <w:r w:rsidR="00112740" w:rsidRPr="00D416FB">
        <w:rPr>
          <w:rFonts w:ascii="Times New Roman" w:hAnsi="Times New Roman" w:cs="Times New Roman"/>
        </w:rPr>
        <w:t>α</w:t>
      </w:r>
      <w:r w:rsidR="00F66AD1" w:rsidRPr="00D416FB">
        <w:rPr>
          <w:rFonts w:ascii="Times New Roman" w:hAnsi="Times New Roman" w:cs="Times New Roman"/>
        </w:rPr>
        <w:t xml:space="preserve">ξιολόγηση των </w:t>
      </w:r>
      <w:r w:rsidRPr="00D416FB">
        <w:rPr>
          <w:rFonts w:ascii="Times New Roman" w:hAnsi="Times New Roman" w:cs="Times New Roman"/>
        </w:rPr>
        <w:t xml:space="preserve">απερχομένων διοικήσεων καθώς και της κατάστασης των νοσοκομειακών Μονάδων. Οι νέες διοικήσεις ορίστηκαν κύριως στη βάση των κομματικών συσχετισμών των κομμάτων της συγκυβέρνησης. </w:t>
      </w:r>
    </w:p>
    <w:p w:rsidR="00F66AD1" w:rsidRPr="00D416FB" w:rsidRDefault="00F5754E" w:rsidP="0019656B">
      <w:pPr>
        <w:jc w:val="both"/>
        <w:rPr>
          <w:rFonts w:ascii="Times New Roman" w:hAnsi="Times New Roman" w:cs="Times New Roman"/>
        </w:rPr>
      </w:pPr>
      <w:r w:rsidRPr="00D416FB">
        <w:rPr>
          <w:rFonts w:ascii="Times New Roman" w:hAnsi="Times New Roman" w:cs="Times New Roman"/>
        </w:rPr>
        <w:t>Τα παραπάνω τουλάχιστον στο επίπεδο των διοικ</w:t>
      </w:r>
      <w:r w:rsidR="00D416FB" w:rsidRPr="00D416FB">
        <w:rPr>
          <w:rFonts w:ascii="Times New Roman" w:hAnsi="Times New Roman" w:cs="Times New Roman"/>
        </w:rPr>
        <w:t>ή</w:t>
      </w:r>
      <w:r w:rsidRPr="00D416FB">
        <w:rPr>
          <w:rFonts w:ascii="Times New Roman" w:hAnsi="Times New Roman" w:cs="Times New Roman"/>
        </w:rPr>
        <w:t xml:space="preserve">σεων των  νοσοκομείων και της πολιτικής που ασκήθηκε στην κατευθυνση της βελτιωσης </w:t>
      </w:r>
      <w:r w:rsidR="000C7312" w:rsidRPr="00D416FB">
        <w:rPr>
          <w:rFonts w:ascii="Times New Roman" w:hAnsi="Times New Roman" w:cs="Times New Roman"/>
        </w:rPr>
        <w:t>ή</w:t>
      </w:r>
      <w:r w:rsidRPr="00D416FB">
        <w:rPr>
          <w:rFonts w:ascii="Times New Roman" w:hAnsi="Times New Roman" w:cs="Times New Roman"/>
        </w:rPr>
        <w:t xml:space="preserve"> και της εξαλειψης των υπαρχόντων προβλημάτων δεν ήταν</w:t>
      </w:r>
      <w:r w:rsidR="004C2682" w:rsidRPr="00D416FB">
        <w:rPr>
          <w:rFonts w:ascii="Times New Roman" w:hAnsi="Times New Roman" w:cs="Times New Roman"/>
        </w:rPr>
        <w:t xml:space="preserve"> το ίδιο</w:t>
      </w:r>
      <w:r w:rsidRPr="00D416FB">
        <w:rPr>
          <w:rFonts w:ascii="Times New Roman" w:hAnsi="Times New Roman" w:cs="Times New Roman"/>
        </w:rPr>
        <w:t xml:space="preserve"> αποτελεσματική</w:t>
      </w:r>
      <w:r w:rsidR="00D416FB" w:rsidRPr="00D416FB">
        <w:rPr>
          <w:rFonts w:ascii="Times New Roman" w:hAnsi="Times New Roman" w:cs="Times New Roman"/>
        </w:rPr>
        <w:t xml:space="preserve"> </w:t>
      </w:r>
      <w:r w:rsidR="00085151" w:rsidRPr="00D416FB">
        <w:rPr>
          <w:rFonts w:ascii="Times New Roman" w:hAnsi="Times New Roman" w:cs="Times New Roman"/>
        </w:rPr>
        <w:t>όσο η προ του 2013 περίοδος.</w:t>
      </w:r>
    </w:p>
    <w:p w:rsidR="004C2682" w:rsidRPr="00D416FB" w:rsidRDefault="004C2682" w:rsidP="0019656B">
      <w:pPr>
        <w:autoSpaceDE w:val="0"/>
        <w:autoSpaceDN w:val="0"/>
        <w:adjustRightInd w:val="0"/>
        <w:spacing w:after="0"/>
        <w:jc w:val="both"/>
        <w:rPr>
          <w:rFonts w:ascii="Times New Roman" w:hAnsi="Times New Roman" w:cs="Times New Roman"/>
        </w:rPr>
      </w:pPr>
      <w:r w:rsidRPr="00D416FB">
        <w:rPr>
          <w:rFonts w:ascii="Times New Roman" w:hAnsi="Times New Roman" w:cs="Times New Roman"/>
        </w:rPr>
        <w:t xml:space="preserve">Η υλοποίηση της πολιτικής συγχώνευσης των Νοσοκομειακών μονάδων </w:t>
      </w:r>
      <w:r w:rsidR="00D80C4B" w:rsidRPr="00D416FB">
        <w:rPr>
          <w:rFonts w:ascii="Times New Roman" w:hAnsi="Times New Roman" w:cs="Times New Roman"/>
        </w:rPr>
        <w:t>έγινε με κυρίαρχο κριτήριο την οικονομική αποδοτικότητα, εκμεταλλευόμενοι τις οικονομίες κλίμακας και εμβέλειας, ιδίως όσον αφορά τα έξοδα διαχείρισης και δε</w:t>
      </w:r>
      <w:r w:rsidR="00D416FB" w:rsidRPr="00D416FB">
        <w:rPr>
          <w:rFonts w:ascii="Times New Roman" w:hAnsi="Times New Roman" w:cs="Times New Roman"/>
        </w:rPr>
        <w:t>υτερευόντως</w:t>
      </w:r>
      <w:r w:rsidR="00D80C4B" w:rsidRPr="00D416FB">
        <w:rPr>
          <w:rFonts w:ascii="Times New Roman" w:hAnsi="Times New Roman" w:cs="Times New Roman"/>
        </w:rPr>
        <w:t>, ως αποτέλεσμα του εξορθολογισμού της παροχής υπηρεσιών με τη μείωση της πλεονάζουσας παραγωγικής ικανότητας θεραπείας των ασθενών.</w:t>
      </w:r>
    </w:p>
    <w:p w:rsidR="000C7312" w:rsidRPr="00D416FB" w:rsidRDefault="000C7312" w:rsidP="0019656B">
      <w:pPr>
        <w:autoSpaceDE w:val="0"/>
        <w:autoSpaceDN w:val="0"/>
        <w:adjustRightInd w:val="0"/>
        <w:spacing w:after="0"/>
        <w:jc w:val="both"/>
        <w:rPr>
          <w:rFonts w:ascii="Times New Roman" w:hAnsi="Times New Roman" w:cs="Times New Roman"/>
        </w:rPr>
      </w:pPr>
    </w:p>
    <w:p w:rsidR="00D80C4B" w:rsidRPr="00D416FB" w:rsidRDefault="00D80C4B" w:rsidP="0019656B">
      <w:pPr>
        <w:autoSpaceDE w:val="0"/>
        <w:autoSpaceDN w:val="0"/>
        <w:adjustRightInd w:val="0"/>
        <w:spacing w:after="0"/>
        <w:jc w:val="both"/>
        <w:rPr>
          <w:rFonts w:ascii="Times New Roman" w:hAnsi="Times New Roman" w:cs="Times New Roman"/>
        </w:rPr>
      </w:pPr>
      <w:proofErr w:type="spellStart"/>
      <w:r w:rsidRPr="00D416FB">
        <w:rPr>
          <w:rFonts w:ascii="Times New Roman" w:hAnsi="Times New Roman" w:cs="Times New Roman"/>
        </w:rPr>
        <w:t>Οστόσω</w:t>
      </w:r>
      <w:proofErr w:type="spellEnd"/>
      <w:r w:rsidR="00D416FB" w:rsidRPr="00D416FB">
        <w:rPr>
          <w:rFonts w:ascii="Times New Roman" w:hAnsi="Times New Roman" w:cs="Times New Roman"/>
        </w:rPr>
        <w:t>,</w:t>
      </w:r>
      <w:r w:rsidRPr="00D416FB">
        <w:rPr>
          <w:rFonts w:ascii="Times New Roman" w:hAnsi="Times New Roman" w:cs="Times New Roman"/>
        </w:rPr>
        <w:t xml:space="preserve"> σε αρκετές περιπτώσεις</w:t>
      </w:r>
      <w:r w:rsidR="00D416FB" w:rsidRPr="00D416FB">
        <w:rPr>
          <w:rFonts w:ascii="Times New Roman" w:hAnsi="Times New Roman" w:cs="Times New Roman"/>
        </w:rPr>
        <w:t>,</w:t>
      </w:r>
      <w:r w:rsidRPr="00D416FB">
        <w:rPr>
          <w:rFonts w:ascii="Times New Roman" w:hAnsi="Times New Roman" w:cs="Times New Roman"/>
        </w:rPr>
        <w:t xml:space="preserve"> το </w:t>
      </w:r>
      <w:r w:rsidR="00032550" w:rsidRPr="00D416FB">
        <w:rPr>
          <w:rFonts w:ascii="Times New Roman" w:hAnsi="Times New Roman" w:cs="Times New Roman"/>
        </w:rPr>
        <w:t>ευαίσθητο κριτήριο της προσβασιμότητας</w:t>
      </w:r>
      <w:r w:rsidR="00D416FB" w:rsidRPr="00D416FB">
        <w:rPr>
          <w:rFonts w:ascii="Times New Roman" w:hAnsi="Times New Roman" w:cs="Times New Roman"/>
        </w:rPr>
        <w:t>,</w:t>
      </w:r>
      <w:r w:rsidR="003C4919" w:rsidRPr="00D416FB">
        <w:rPr>
          <w:rFonts w:ascii="Times New Roman" w:hAnsi="Times New Roman" w:cs="Times New Roman"/>
        </w:rPr>
        <w:t xml:space="preserve"> αλλά και ο νέος χάρτης </w:t>
      </w:r>
      <w:r w:rsidR="006A15F8" w:rsidRPr="00D416FB">
        <w:rPr>
          <w:rFonts w:ascii="Times New Roman" w:hAnsi="Times New Roman" w:cs="Times New Roman"/>
        </w:rPr>
        <w:t>ζή</w:t>
      </w:r>
      <w:r w:rsidR="003C4919" w:rsidRPr="00D416FB">
        <w:rPr>
          <w:rFonts w:ascii="Times New Roman" w:hAnsi="Times New Roman" w:cs="Times New Roman"/>
        </w:rPr>
        <w:t>τησης υπηρεσιών υγείας</w:t>
      </w:r>
      <w:r w:rsidR="00D416FB" w:rsidRPr="00D416FB">
        <w:rPr>
          <w:rFonts w:ascii="Times New Roman" w:hAnsi="Times New Roman" w:cs="Times New Roman"/>
        </w:rPr>
        <w:t>,</w:t>
      </w:r>
      <w:r w:rsidR="003C4919" w:rsidRPr="00D416FB">
        <w:rPr>
          <w:rFonts w:ascii="Times New Roman" w:hAnsi="Times New Roman" w:cs="Times New Roman"/>
        </w:rPr>
        <w:t xml:space="preserve"> καθώς και το ανερχόμενο ζήτημα της περίθαλψ</w:t>
      </w:r>
      <w:r w:rsidR="00085151" w:rsidRPr="00D416FB">
        <w:rPr>
          <w:rFonts w:ascii="Times New Roman" w:hAnsi="Times New Roman" w:cs="Times New Roman"/>
        </w:rPr>
        <w:t xml:space="preserve">ης των μεταναστών </w:t>
      </w:r>
      <w:r w:rsidR="006A15F8" w:rsidRPr="00D416FB">
        <w:rPr>
          <w:rFonts w:ascii="Times New Roman" w:hAnsi="Times New Roman" w:cs="Times New Roman"/>
        </w:rPr>
        <w:t>και του αριθμού των ανασφάλιστων,</w:t>
      </w:r>
      <w:bookmarkStart w:id="0" w:name="_GoBack"/>
      <w:bookmarkEnd w:id="0"/>
      <w:r w:rsidR="00D416FB" w:rsidRPr="00D416FB">
        <w:rPr>
          <w:rFonts w:ascii="Times New Roman" w:hAnsi="Times New Roman" w:cs="Times New Roman"/>
        </w:rPr>
        <w:t xml:space="preserve"> </w:t>
      </w:r>
      <w:r w:rsidR="00085151" w:rsidRPr="00D416FB">
        <w:rPr>
          <w:rFonts w:ascii="Times New Roman" w:hAnsi="Times New Roman" w:cs="Times New Roman"/>
        </w:rPr>
        <w:t>αποτέλεσαν ζητήματα που απασχόλησαν</w:t>
      </w:r>
      <w:r w:rsidR="003C4919" w:rsidRPr="00D416FB">
        <w:rPr>
          <w:rFonts w:ascii="Times New Roman" w:hAnsi="Times New Roman" w:cs="Times New Roman"/>
        </w:rPr>
        <w:t xml:space="preserve"> στο τρόπο της διάταξης των υγειονομικών υπηρεσιών και </w:t>
      </w:r>
      <w:r w:rsidR="00085151" w:rsidRPr="00D416FB">
        <w:rPr>
          <w:rFonts w:ascii="Times New Roman" w:hAnsi="Times New Roman" w:cs="Times New Roman"/>
        </w:rPr>
        <w:t xml:space="preserve">την διαχειριση </w:t>
      </w:r>
      <w:r w:rsidR="003C4919" w:rsidRPr="00D416FB">
        <w:rPr>
          <w:rFonts w:ascii="Times New Roman" w:hAnsi="Times New Roman" w:cs="Times New Roman"/>
        </w:rPr>
        <w:t>των οικονομικών τους δεδομένων</w:t>
      </w:r>
      <w:r w:rsidR="00D416FB" w:rsidRPr="00D416FB">
        <w:rPr>
          <w:rFonts w:ascii="Times New Roman" w:hAnsi="Times New Roman" w:cs="Times New Roman"/>
        </w:rPr>
        <w:t>, κι αυτό πιστώνεται στα θετικά.</w:t>
      </w:r>
    </w:p>
    <w:p w:rsidR="003C4919" w:rsidRPr="00D416FB" w:rsidRDefault="003C4919" w:rsidP="0019656B">
      <w:pPr>
        <w:autoSpaceDE w:val="0"/>
        <w:autoSpaceDN w:val="0"/>
        <w:adjustRightInd w:val="0"/>
        <w:spacing w:after="0"/>
        <w:jc w:val="both"/>
        <w:rPr>
          <w:rFonts w:ascii="Times New Roman" w:hAnsi="Times New Roman" w:cs="Times New Roman"/>
        </w:rPr>
      </w:pPr>
    </w:p>
    <w:p w:rsidR="003C4919" w:rsidRPr="00D416FB" w:rsidRDefault="003C4919" w:rsidP="0019656B">
      <w:pPr>
        <w:autoSpaceDE w:val="0"/>
        <w:autoSpaceDN w:val="0"/>
        <w:adjustRightInd w:val="0"/>
        <w:spacing w:after="0"/>
        <w:jc w:val="both"/>
        <w:rPr>
          <w:rFonts w:ascii="Times New Roman" w:hAnsi="Times New Roman" w:cs="Times New Roman"/>
        </w:rPr>
      </w:pPr>
      <w:r w:rsidRPr="00D416FB">
        <w:rPr>
          <w:rFonts w:ascii="Times New Roman" w:hAnsi="Times New Roman" w:cs="Times New Roman"/>
        </w:rPr>
        <w:t>Παράλληλα</w:t>
      </w:r>
      <w:r w:rsidR="00D416FB" w:rsidRPr="00D416FB">
        <w:rPr>
          <w:rFonts w:ascii="Times New Roman" w:hAnsi="Times New Roman" w:cs="Times New Roman"/>
        </w:rPr>
        <w:t>,</w:t>
      </w:r>
      <w:r w:rsidRPr="00D416FB">
        <w:rPr>
          <w:rFonts w:ascii="Times New Roman" w:hAnsi="Times New Roman" w:cs="Times New Roman"/>
        </w:rPr>
        <w:t xml:space="preserve"> τα θέματα της ποιότητας των προσφερομένων υπηρεσιών, του προσωπικού, των στελεχών και του κ</w:t>
      </w:r>
      <w:r w:rsidR="00D416FB" w:rsidRPr="00D416FB">
        <w:rPr>
          <w:rFonts w:ascii="Times New Roman" w:hAnsi="Times New Roman" w:cs="Times New Roman"/>
        </w:rPr>
        <w:t>ό</w:t>
      </w:r>
      <w:r w:rsidRPr="00D416FB">
        <w:rPr>
          <w:rFonts w:ascii="Times New Roman" w:hAnsi="Times New Roman" w:cs="Times New Roman"/>
        </w:rPr>
        <w:t xml:space="preserve">στους </w:t>
      </w:r>
      <w:r w:rsidR="00085151" w:rsidRPr="00D416FB">
        <w:rPr>
          <w:rFonts w:ascii="Times New Roman" w:hAnsi="Times New Roman" w:cs="Times New Roman"/>
        </w:rPr>
        <w:t>δεν αποτέλεσαν</w:t>
      </w:r>
      <w:r w:rsidR="000C7312" w:rsidRPr="00D416FB">
        <w:rPr>
          <w:rFonts w:ascii="Times New Roman" w:hAnsi="Times New Roman" w:cs="Times New Roman"/>
        </w:rPr>
        <w:t>,</w:t>
      </w:r>
      <w:r w:rsidR="00085151" w:rsidRPr="00D416FB">
        <w:rPr>
          <w:rFonts w:ascii="Times New Roman" w:hAnsi="Times New Roman" w:cs="Times New Roman"/>
        </w:rPr>
        <w:t xml:space="preserve"> με το βαρος που τους αντιστοιχούσε</w:t>
      </w:r>
      <w:r w:rsidR="000C7312" w:rsidRPr="00D416FB">
        <w:rPr>
          <w:rFonts w:ascii="Times New Roman" w:hAnsi="Times New Roman" w:cs="Times New Roman"/>
        </w:rPr>
        <w:t>,</w:t>
      </w:r>
      <w:r w:rsidR="00085151" w:rsidRPr="00D416FB">
        <w:rPr>
          <w:rFonts w:ascii="Times New Roman" w:hAnsi="Times New Roman" w:cs="Times New Roman"/>
        </w:rPr>
        <w:t xml:space="preserve"> στοιχεία της </w:t>
      </w:r>
      <w:r w:rsidR="00D416FB" w:rsidRPr="00D416FB">
        <w:rPr>
          <w:rFonts w:ascii="Times New Roman" w:hAnsi="Times New Roman" w:cs="Times New Roman"/>
        </w:rPr>
        <w:t xml:space="preserve">κυρίαρχης </w:t>
      </w:r>
      <w:r w:rsidR="00085151" w:rsidRPr="00D416FB">
        <w:rPr>
          <w:rFonts w:ascii="Times New Roman" w:hAnsi="Times New Roman" w:cs="Times New Roman"/>
        </w:rPr>
        <w:t>πολιτικής</w:t>
      </w:r>
      <w:r w:rsidR="000C7312" w:rsidRPr="00D416FB">
        <w:rPr>
          <w:rFonts w:ascii="Times New Roman" w:hAnsi="Times New Roman" w:cs="Times New Roman"/>
        </w:rPr>
        <w:t>,</w:t>
      </w:r>
      <w:r w:rsidR="00085151" w:rsidRPr="00D416FB">
        <w:rPr>
          <w:rFonts w:ascii="Times New Roman" w:hAnsi="Times New Roman" w:cs="Times New Roman"/>
        </w:rPr>
        <w:t xml:space="preserve"> με αποτέλεσμα να μην αναδεικνύονται ως κεντρικά ζητήματα </w:t>
      </w:r>
      <w:r w:rsidRPr="00D416FB">
        <w:rPr>
          <w:rFonts w:ascii="Times New Roman" w:hAnsi="Times New Roman" w:cs="Times New Roman"/>
        </w:rPr>
        <w:t xml:space="preserve">στους νέους οργανισμούς των Νοσοκομείων.  </w:t>
      </w:r>
    </w:p>
    <w:p w:rsidR="004C2682" w:rsidRPr="00D416FB" w:rsidRDefault="004C2682" w:rsidP="0019656B">
      <w:pPr>
        <w:autoSpaceDE w:val="0"/>
        <w:autoSpaceDN w:val="0"/>
        <w:adjustRightInd w:val="0"/>
        <w:spacing w:after="0"/>
        <w:jc w:val="both"/>
        <w:rPr>
          <w:rFonts w:ascii="Times New Roman" w:hAnsi="Times New Roman" w:cs="Times New Roman"/>
        </w:rPr>
      </w:pPr>
    </w:p>
    <w:p w:rsidR="001111C6" w:rsidRPr="00D416FB" w:rsidRDefault="001111C6" w:rsidP="0019656B">
      <w:pPr>
        <w:jc w:val="both"/>
        <w:rPr>
          <w:rFonts w:ascii="Times New Roman" w:hAnsi="Times New Roman" w:cs="Times New Roman"/>
        </w:rPr>
      </w:pPr>
      <w:r w:rsidRPr="00D416FB">
        <w:rPr>
          <w:rFonts w:ascii="Times New Roman" w:hAnsi="Times New Roman" w:cs="Times New Roman"/>
        </w:rPr>
        <w:t xml:space="preserve">Το 2014 έχουμε </w:t>
      </w:r>
      <w:r w:rsidR="00D416FB" w:rsidRPr="00D416FB">
        <w:rPr>
          <w:rFonts w:ascii="Times New Roman" w:hAnsi="Times New Roman" w:cs="Times New Roman"/>
        </w:rPr>
        <w:t xml:space="preserve">και </w:t>
      </w:r>
      <w:r w:rsidRPr="00D416FB">
        <w:rPr>
          <w:rFonts w:ascii="Times New Roman" w:hAnsi="Times New Roman" w:cs="Times New Roman"/>
        </w:rPr>
        <w:t>την ψήφιση του ν</w:t>
      </w:r>
      <w:r w:rsidR="00D416FB" w:rsidRPr="00D416FB">
        <w:rPr>
          <w:rFonts w:ascii="Times New Roman" w:hAnsi="Times New Roman" w:cs="Times New Roman"/>
        </w:rPr>
        <w:t>όμου</w:t>
      </w:r>
      <w:r w:rsidRPr="00D416FB">
        <w:rPr>
          <w:rFonts w:ascii="Times New Roman" w:hAnsi="Times New Roman" w:cs="Times New Roman"/>
        </w:rPr>
        <w:t xml:space="preserve"> (Ν.4238)</w:t>
      </w:r>
      <w:r w:rsidR="00196AB9" w:rsidRPr="00D416FB">
        <w:rPr>
          <w:rFonts w:ascii="Times New Roman" w:hAnsi="Times New Roman" w:cs="Times New Roman"/>
        </w:rPr>
        <w:t xml:space="preserve"> για </w:t>
      </w:r>
      <w:r w:rsidRPr="00D416FB">
        <w:rPr>
          <w:rFonts w:ascii="Times New Roman" w:hAnsi="Times New Roman" w:cs="Times New Roman"/>
        </w:rPr>
        <w:t xml:space="preserve">το </w:t>
      </w:r>
      <w:r w:rsidR="0061397E" w:rsidRPr="00D416FB">
        <w:rPr>
          <w:rFonts w:ascii="Times New Roman" w:hAnsi="Times New Roman" w:cs="Times New Roman"/>
        </w:rPr>
        <w:t xml:space="preserve">Πρωτοβάθμιο Εθνικό Δίκτυο Υγείας (Π.Ε.Δ.Υ.), </w:t>
      </w:r>
      <w:r w:rsidR="00573E25" w:rsidRPr="00D416FB">
        <w:rPr>
          <w:rFonts w:ascii="Times New Roman" w:hAnsi="Times New Roman" w:cs="Times New Roman"/>
        </w:rPr>
        <w:t xml:space="preserve">καθώς και </w:t>
      </w:r>
      <w:r w:rsidRPr="00D416FB">
        <w:rPr>
          <w:rFonts w:ascii="Times New Roman" w:hAnsi="Times New Roman" w:cs="Times New Roman"/>
        </w:rPr>
        <w:t xml:space="preserve">την </w:t>
      </w:r>
      <w:r w:rsidR="0061397E" w:rsidRPr="00D416FB">
        <w:rPr>
          <w:rFonts w:ascii="Times New Roman" w:hAnsi="Times New Roman" w:cs="Times New Roman"/>
        </w:rPr>
        <w:t>αλλαγή</w:t>
      </w:r>
      <w:r w:rsidR="00D416FB" w:rsidRPr="00D416FB">
        <w:rPr>
          <w:rFonts w:ascii="Times New Roman" w:hAnsi="Times New Roman" w:cs="Times New Roman"/>
        </w:rPr>
        <w:t xml:space="preserve"> </w:t>
      </w:r>
      <w:r w:rsidR="00573E25" w:rsidRPr="00D416FB">
        <w:rPr>
          <w:rFonts w:ascii="Times New Roman" w:hAnsi="Times New Roman" w:cs="Times New Roman"/>
        </w:rPr>
        <w:t xml:space="preserve">του </w:t>
      </w:r>
      <w:r w:rsidR="0061397E" w:rsidRPr="00D416FB">
        <w:rPr>
          <w:rFonts w:ascii="Times New Roman" w:hAnsi="Times New Roman" w:cs="Times New Roman"/>
        </w:rPr>
        <w:t xml:space="preserve">σκοπού </w:t>
      </w:r>
      <w:r w:rsidR="00573E25" w:rsidRPr="00D416FB">
        <w:rPr>
          <w:rFonts w:ascii="Times New Roman" w:hAnsi="Times New Roman" w:cs="Times New Roman"/>
        </w:rPr>
        <w:t xml:space="preserve">του </w:t>
      </w:r>
      <w:r w:rsidR="0061397E" w:rsidRPr="00D416FB">
        <w:rPr>
          <w:rFonts w:ascii="Times New Roman" w:hAnsi="Times New Roman" w:cs="Times New Roman"/>
        </w:rPr>
        <w:t>Ε.Ο.Π.Υ.Υ.</w:t>
      </w:r>
      <w:r w:rsidR="00573E25" w:rsidRPr="00D416FB">
        <w:rPr>
          <w:rFonts w:ascii="Times New Roman" w:hAnsi="Times New Roman" w:cs="Times New Roman"/>
        </w:rPr>
        <w:t xml:space="preserve"> Στο ν</w:t>
      </w:r>
      <w:r w:rsidR="00D416FB" w:rsidRPr="00D416FB">
        <w:rPr>
          <w:rFonts w:ascii="Times New Roman" w:hAnsi="Times New Roman" w:cs="Times New Roman"/>
        </w:rPr>
        <w:t>ό</w:t>
      </w:r>
      <w:r w:rsidR="00573E25" w:rsidRPr="00D416FB">
        <w:rPr>
          <w:rFonts w:ascii="Times New Roman" w:hAnsi="Times New Roman" w:cs="Times New Roman"/>
        </w:rPr>
        <w:t>μο</w:t>
      </w:r>
      <w:r w:rsidR="00D416FB" w:rsidRPr="00D416FB">
        <w:rPr>
          <w:rFonts w:ascii="Times New Roman" w:hAnsi="Times New Roman" w:cs="Times New Roman"/>
        </w:rPr>
        <w:t xml:space="preserve"> </w:t>
      </w:r>
      <w:r w:rsidR="00112740" w:rsidRPr="00D416FB">
        <w:rPr>
          <w:rFonts w:ascii="Times New Roman" w:hAnsi="Times New Roman" w:cs="Times New Roman"/>
        </w:rPr>
        <w:t>καθορίζονται</w:t>
      </w:r>
      <w:r w:rsidRPr="00D416FB">
        <w:rPr>
          <w:rFonts w:ascii="Times New Roman" w:hAnsi="Times New Roman" w:cs="Times New Roman"/>
        </w:rPr>
        <w:t xml:space="preserve"> ο</w:t>
      </w:r>
      <w:r w:rsidR="00432ECB" w:rsidRPr="00D416FB">
        <w:rPr>
          <w:rFonts w:ascii="Times New Roman" w:hAnsi="Times New Roman" w:cs="Times New Roman"/>
        </w:rPr>
        <w:t>ι υπηρεσίες Πρωτοβάθμιας Φροντίδας Υγείας</w:t>
      </w:r>
      <w:r w:rsidRPr="00D416FB">
        <w:rPr>
          <w:rFonts w:ascii="Times New Roman" w:hAnsi="Times New Roman" w:cs="Times New Roman"/>
        </w:rPr>
        <w:t xml:space="preserve"> και οι δημόσιες δομές παροχής υπηρεσιών πρωτοβάθμιας</w:t>
      </w:r>
      <w:r w:rsidR="00D416FB" w:rsidRPr="00D416FB">
        <w:rPr>
          <w:rFonts w:ascii="Times New Roman" w:hAnsi="Times New Roman" w:cs="Times New Roman"/>
        </w:rPr>
        <w:t xml:space="preserve"> </w:t>
      </w:r>
      <w:r w:rsidRPr="00D416FB">
        <w:rPr>
          <w:rFonts w:ascii="Times New Roman" w:hAnsi="Times New Roman" w:cs="Times New Roman"/>
        </w:rPr>
        <w:t>φροντίδας υγείας. Καθιερώνεται ο θεσμός του Οικογενειακού Ιατρού</w:t>
      </w:r>
      <w:r w:rsidR="00D416FB" w:rsidRPr="00D416FB">
        <w:rPr>
          <w:rFonts w:ascii="Times New Roman" w:hAnsi="Times New Roman" w:cs="Times New Roman"/>
        </w:rPr>
        <w:t xml:space="preserve"> </w:t>
      </w:r>
      <w:r w:rsidRPr="00D416FB">
        <w:rPr>
          <w:rFonts w:ascii="Times New Roman" w:hAnsi="Times New Roman" w:cs="Times New Roman"/>
        </w:rPr>
        <w:t xml:space="preserve">για την παροχή των υπηρεσιών Π.Φ.Υ. </w:t>
      </w:r>
      <w:r w:rsidR="00CD7B9E" w:rsidRPr="00D416FB">
        <w:rPr>
          <w:rFonts w:ascii="Times New Roman" w:hAnsi="Times New Roman" w:cs="Times New Roman"/>
        </w:rPr>
        <w:t xml:space="preserve">στο πλαίσιο </w:t>
      </w:r>
      <w:proofErr w:type="spellStart"/>
      <w:r w:rsidR="00CD7B9E" w:rsidRPr="00D416FB">
        <w:rPr>
          <w:rFonts w:ascii="Times New Roman" w:hAnsi="Times New Roman" w:cs="Times New Roman"/>
        </w:rPr>
        <w:t>τωνΤοπικών</w:t>
      </w:r>
      <w:proofErr w:type="spellEnd"/>
      <w:r w:rsidR="00D416FB" w:rsidRPr="00D416FB">
        <w:rPr>
          <w:rFonts w:ascii="Times New Roman" w:hAnsi="Times New Roman" w:cs="Times New Roman"/>
        </w:rPr>
        <w:t xml:space="preserve"> </w:t>
      </w:r>
      <w:r w:rsidR="00CD7B9E" w:rsidRPr="00D416FB">
        <w:rPr>
          <w:rFonts w:ascii="Times New Roman" w:hAnsi="Times New Roman" w:cs="Times New Roman"/>
        </w:rPr>
        <w:t>Δικτύων Υπηρεσιών Π.Φ.Υ. που συνιστούν τους Το.Π.Φ.Υ</w:t>
      </w:r>
    </w:p>
    <w:p w:rsidR="001111C6" w:rsidRPr="00D416FB" w:rsidRDefault="00CD7B9E" w:rsidP="0019656B">
      <w:pPr>
        <w:jc w:val="both"/>
        <w:rPr>
          <w:rFonts w:ascii="Times New Roman" w:hAnsi="Times New Roman" w:cs="Times New Roman"/>
        </w:rPr>
      </w:pPr>
      <w:r w:rsidRPr="00D416FB">
        <w:rPr>
          <w:rFonts w:ascii="Times New Roman" w:hAnsi="Times New Roman" w:cs="Times New Roman"/>
        </w:rPr>
        <w:t>Ταυτόχρονα ορίζεται ως κύριος σ</w:t>
      </w:r>
      <w:r w:rsidR="001111C6" w:rsidRPr="00D416FB">
        <w:rPr>
          <w:rFonts w:ascii="Times New Roman" w:hAnsi="Times New Roman" w:cs="Times New Roman"/>
        </w:rPr>
        <w:t xml:space="preserve">κοπός του Εθνικού Οργανισμού Παροχών Υπηρεσιών Υγείας </w:t>
      </w:r>
      <w:r w:rsidRPr="00D416FB">
        <w:rPr>
          <w:rFonts w:ascii="Times New Roman" w:hAnsi="Times New Roman" w:cs="Times New Roman"/>
        </w:rPr>
        <w:t xml:space="preserve">(ΕΟΠΥΥ) ως </w:t>
      </w:r>
      <w:r w:rsidR="001111C6" w:rsidRPr="00D416FB">
        <w:rPr>
          <w:rFonts w:ascii="Times New Roman" w:hAnsi="Times New Roman" w:cs="Times New Roman"/>
        </w:rPr>
        <w:t xml:space="preserve">α) Η αγορά υπηρεσιών υγείας για τους ασφαλισμένους, των μεταφερθέντων φορέων, σύμφωνα με τα οριζόμενα στον ΕνιαίοΚανονισμό Παροχών Υγείας του Οργανισμού, </w:t>
      </w:r>
      <w:r w:rsidR="00507587" w:rsidRPr="00D416FB">
        <w:rPr>
          <w:rFonts w:ascii="Times New Roman" w:hAnsi="Times New Roman" w:cs="Times New Roman"/>
        </w:rPr>
        <w:t>β) η</w:t>
      </w:r>
      <w:r w:rsidR="001111C6" w:rsidRPr="00D416FB">
        <w:rPr>
          <w:rFonts w:ascii="Times New Roman" w:hAnsi="Times New Roman" w:cs="Times New Roman"/>
        </w:rPr>
        <w:t xml:space="preserve"> θέσπιση κανόνων σχεδιασμού, ποιότητας, ανάπτυξης, αξιολόγησης, </w:t>
      </w:r>
      <w:r w:rsidR="001111C6" w:rsidRPr="00D416FB">
        <w:rPr>
          <w:rFonts w:ascii="Times New Roman" w:hAnsi="Times New Roman" w:cs="Times New Roman"/>
        </w:rPr>
        <w:lastRenderedPageBreak/>
        <w:t>ασφάλειας και αποτελεσματικότητας τηςαγοράς υπηρεσιών υγείας, η διαχείριση και οέλεγχος της χρηματοδότησης, καθώς και η ορθολογικήαξ</w:t>
      </w:r>
      <w:r w:rsidR="00507587" w:rsidRPr="00D416FB">
        <w:rPr>
          <w:rFonts w:ascii="Times New Roman" w:hAnsi="Times New Roman" w:cs="Times New Roman"/>
        </w:rPr>
        <w:t xml:space="preserve">ιοποίηση των διατιθέμενων πόρων  </w:t>
      </w:r>
      <w:r w:rsidR="001111C6" w:rsidRPr="00D416FB">
        <w:rPr>
          <w:rFonts w:ascii="Times New Roman" w:hAnsi="Times New Roman" w:cs="Times New Roman"/>
        </w:rPr>
        <w:t xml:space="preserve">γ) </w:t>
      </w:r>
      <w:r w:rsidR="00507587" w:rsidRPr="00D416FB">
        <w:rPr>
          <w:rFonts w:ascii="Times New Roman" w:hAnsi="Times New Roman" w:cs="Times New Roman"/>
        </w:rPr>
        <w:t>ο</w:t>
      </w:r>
      <w:r w:rsidR="001111C6" w:rsidRPr="00D416FB">
        <w:rPr>
          <w:rFonts w:ascii="Times New Roman" w:hAnsi="Times New Roman" w:cs="Times New Roman"/>
        </w:rPr>
        <w:t xml:space="preserve"> καθορισμός των κριτηρίων και των όρων σύναψης συμβάσεων για αγορά υπηρεσιών υγείας με φορείςδημόσιου και ιδιωτικού τομέα και με συμβαλλόμενουςιατρούς, </w:t>
      </w:r>
      <w:r w:rsidR="00507587" w:rsidRPr="00D416FB">
        <w:rPr>
          <w:rFonts w:ascii="Times New Roman" w:hAnsi="Times New Roman" w:cs="Times New Roman"/>
        </w:rPr>
        <w:t xml:space="preserve">και </w:t>
      </w:r>
      <w:r w:rsidR="001111C6" w:rsidRPr="00D416FB">
        <w:rPr>
          <w:rFonts w:ascii="Times New Roman" w:hAnsi="Times New Roman" w:cs="Times New Roman"/>
        </w:rPr>
        <w:t xml:space="preserve">δ) </w:t>
      </w:r>
      <w:r w:rsidR="00507587" w:rsidRPr="00D416FB">
        <w:rPr>
          <w:rFonts w:ascii="Times New Roman" w:hAnsi="Times New Roman" w:cs="Times New Roman"/>
        </w:rPr>
        <w:t>η</w:t>
      </w:r>
      <w:r w:rsidR="001111C6" w:rsidRPr="00D416FB">
        <w:rPr>
          <w:rFonts w:ascii="Times New Roman" w:hAnsi="Times New Roman" w:cs="Times New Roman"/>
        </w:rPr>
        <w:t xml:space="preserve"> διαπραγμάτευση με όλους τους συμβαλλόμενουςπαρόχους των αμο</w:t>
      </w:r>
      <w:r w:rsidRPr="00D416FB">
        <w:rPr>
          <w:rFonts w:ascii="Times New Roman" w:hAnsi="Times New Roman" w:cs="Times New Roman"/>
        </w:rPr>
        <w:t>ιβών τους, των όρων των συμβάσε</w:t>
      </w:r>
      <w:r w:rsidR="001111C6" w:rsidRPr="00D416FB">
        <w:rPr>
          <w:rFonts w:ascii="Times New Roman" w:hAnsi="Times New Roman" w:cs="Times New Roman"/>
        </w:rPr>
        <w:t>ων του Οργανισμού, των τιμών των ιατροτεχνολογικώνυλικών και φαρμάκων.</w:t>
      </w:r>
    </w:p>
    <w:p w:rsidR="007F6460" w:rsidRPr="00CD568A" w:rsidRDefault="007F6460" w:rsidP="0019656B">
      <w:pPr>
        <w:jc w:val="both"/>
        <w:rPr>
          <w:rFonts w:ascii="Times New Roman" w:hAnsi="Times New Roman" w:cs="Times New Roman"/>
        </w:rPr>
      </w:pPr>
      <w:r w:rsidRPr="00CD568A">
        <w:rPr>
          <w:rFonts w:ascii="Times New Roman" w:hAnsi="Times New Roman" w:cs="Times New Roman"/>
        </w:rPr>
        <w:t>Τα έτη 2015-18 τα πιο σημαντικά γεγονότα στη δημόσια διοίκηση υπηρεσιών υγείας ήταν:</w:t>
      </w:r>
    </w:p>
    <w:p w:rsidR="00FC556F" w:rsidRPr="00CE79F7" w:rsidRDefault="00FC556F" w:rsidP="0019656B">
      <w:pPr>
        <w:spacing w:after="120"/>
        <w:jc w:val="both"/>
        <w:rPr>
          <w:rFonts w:ascii="Times New Roman" w:hAnsi="Times New Roman" w:cs="Times New Roman"/>
        </w:rPr>
      </w:pPr>
      <w:r w:rsidRPr="00CE79F7">
        <w:rPr>
          <w:rFonts w:ascii="Times New Roman" w:hAnsi="Times New Roman" w:cs="Times New Roman"/>
        </w:rPr>
        <w:t xml:space="preserve">Ο ορισμός νέων διοικήσεων στα νοσοκομεία καθυστέρησε σημαντικά (1-12/2015: αποχώρηση παλιών διοικήσεων, 12/2015-4/2016: πρόσκληση ενδιαφέροντος και συνεντεύξεις, 5-10/2016: διορισμός νέων διοικήσεων). Υπήρξε έλλειψη είτε ενδιαφέροντος είτε στελεχών, που να πρόσκεινται στο κυβερνών κόμμα και να διαθέτουν τα τυπικά προσόντα και την απαιτούμενη εμπειρία, με αποτέλεσμα να επιλεγούν αρκετοί διοικούντες  έως και πολιτικά αντίθετοι. Αυτό επικοινωνήθηκε ως «για πρώτη φορά» αξιοκρατική επιλογή διοικήσεων. Στην πράξη, όμως, φάνηκε να υπήρχαν διοικητές «δυο ταχυτήτων». </w:t>
      </w:r>
    </w:p>
    <w:p w:rsidR="00FC556F" w:rsidRPr="00CE79F7" w:rsidRDefault="00FC556F" w:rsidP="0019656B">
      <w:pPr>
        <w:spacing w:after="120"/>
        <w:jc w:val="both"/>
        <w:rPr>
          <w:rFonts w:ascii="Times New Roman" w:hAnsi="Times New Roman" w:cs="Times New Roman"/>
        </w:rPr>
      </w:pPr>
      <w:r w:rsidRPr="00CE79F7">
        <w:rPr>
          <w:rFonts w:ascii="Times New Roman" w:hAnsi="Times New Roman" w:cs="Times New Roman"/>
        </w:rPr>
        <w:t xml:space="preserve">Η αξιολόγηση των διοικήσεων ήταν τυπική έως </w:t>
      </w:r>
      <w:r w:rsidR="0019656B">
        <w:rPr>
          <w:rFonts w:ascii="Times New Roman" w:hAnsi="Times New Roman" w:cs="Times New Roman"/>
        </w:rPr>
        <w:t>ελλιπής</w:t>
      </w:r>
      <w:r w:rsidRPr="00CE79F7">
        <w:rPr>
          <w:rFonts w:ascii="Times New Roman" w:hAnsi="Times New Roman" w:cs="Times New Roman"/>
        </w:rPr>
        <w:t xml:space="preserve">. Κάθε διοικητής συμπλήρωνε ετησίως μια έκθεση αυτό-αξιολόγησης την οποία και απέστειλε στον Διοικητή της ΥΠΕ, ακολουθούμενη αργότερα από δια ζώσης συνέντευξη/συζήτηση στα θέματα της αυτό-αξιολόγησης. Η περαιτέρω αξιολόγηση δε γνωστοποιούνταν στον αξιολογούμενο διοικητή. Εξίσου δευτερεύοντα ρόλο φαίνεται να είχαν και άλλες διοικητικές διαδικασίες, όπως η σύνταξη του επιχειρησιακού σχεδίου, ο εσωτερικός έλεγχος και η κατάθεση προτάσεων για τροποποίηση των οργανισμών. </w:t>
      </w:r>
    </w:p>
    <w:p w:rsidR="00FC556F" w:rsidRPr="00CE79F7" w:rsidRDefault="00FC556F" w:rsidP="0019656B">
      <w:pPr>
        <w:spacing w:after="120"/>
        <w:jc w:val="both"/>
        <w:rPr>
          <w:rFonts w:ascii="Times New Roman" w:hAnsi="Times New Roman" w:cs="Times New Roman"/>
        </w:rPr>
      </w:pPr>
      <w:r w:rsidRPr="00CE79F7">
        <w:rPr>
          <w:rFonts w:ascii="Times New Roman" w:hAnsi="Times New Roman" w:cs="Times New Roman"/>
        </w:rPr>
        <w:t>Θετική εξέλιξη ήταν ότι καθιερώθηκε ο ετήσιος απολογισμός (γνωστός ως «δημόσια λογοδοσία») της διοίκησης (περίπου 1-2 έτη μετά την ανάληψη καθηκόντων), που σε άλλες περιπτώσεις ήταν μια κλειστή κομματική ομιλία και σε άλλες υπήρχε σημαντική συμμετοχή πολιτών και λοιπών ενδιαφερόμενων μερών των τοπικών κοινωνιών. Τα βασικά επιχειρήματα που προβάλλονταν σε αυτές τις λογοδοσίες ήταν: α) οι προσλήψεις προσωπικού (κυρίως ιατροί του ΕΣΥ), β) η πλήρης και δωρεάν πρόσβαση των ανασφάλιστων και γ) η χρηματοδότηση επενδύσεων σε ιατροτεχνολογικό εξοπλισμό μέσω ΕΣΠΑ. Τα επιχειρήματα α-γ ήταν πραγματικά και ενδεχομένως να αποτελούν τις κύριες θετικές εξελίξεις στο Ελληνικό ΕΣΥ.</w:t>
      </w:r>
    </w:p>
    <w:p w:rsidR="00FC556F" w:rsidRPr="00CE79F7" w:rsidRDefault="00FC556F" w:rsidP="0019656B">
      <w:pPr>
        <w:spacing w:after="120"/>
        <w:jc w:val="both"/>
        <w:rPr>
          <w:rFonts w:ascii="Times New Roman" w:hAnsi="Times New Roman" w:cs="Times New Roman"/>
        </w:rPr>
      </w:pPr>
      <w:r w:rsidRPr="00CE79F7">
        <w:rPr>
          <w:rFonts w:ascii="Times New Roman" w:hAnsi="Times New Roman" w:cs="Times New Roman"/>
        </w:rPr>
        <w:t xml:space="preserve">Οι προγραμματισμένες ομαδικές συναντήσεις δεν περιλάμβαναν συγκεκριμένη στοχοθεσία και χρονοδιαγράμματα εκ μέρους των προϊστάμενων αρχών(π.χ. με διοίκηση ΥΠΕ, ηγεσία ΥΥΚΑ), αλλά κυρίως διεκδίκηση ευνοϊκών ρυθμίσεων εκ μέρους των διοικήσεων (π.χ. προκήρυξη θέσεων, αποσπάσεις προσωπικού) ή έκκληση για επίλυση προβλημάτων που υπερέβαιναν την αρμοδιότητα της διοίκησης. Σ’ αυτό φαίνεται να είχει συμβάλλει καθοριστικά ο ελλιπής επιτελικός, οργανωτικός και ρόλος διάχυσης των βασικών αξόνων πολιτικής υγείας. </w:t>
      </w:r>
    </w:p>
    <w:p w:rsidR="00FC556F" w:rsidRPr="00CE79F7" w:rsidRDefault="00FC556F" w:rsidP="0019656B">
      <w:pPr>
        <w:spacing w:after="120"/>
        <w:jc w:val="both"/>
        <w:rPr>
          <w:rFonts w:ascii="Times New Roman" w:hAnsi="Times New Roman" w:cs="Times New Roman"/>
        </w:rPr>
      </w:pPr>
      <w:r w:rsidRPr="00CE79F7">
        <w:rPr>
          <w:rFonts w:ascii="Times New Roman" w:hAnsi="Times New Roman" w:cs="Times New Roman"/>
        </w:rPr>
        <w:t xml:space="preserve">Η «χαλαρή» διοίκηση, όπως περιγράφηκε παραπάνω, σε συνδυασμό με περιορισμένες πολιτικές παρεμβάσεις για υπηρεσιακά ζητήματα έδινε αρκετούς βαθμούς ελευθερίας στους διοικούντες, το οποίο σε πολλές περιπτώσεις ήταν θετικό στοιχείο. Εξαίρεση αποτέλεσαν τα επόμενα 2 ζητήματα, που για 2 τουλάχιστον χρόνια φαίνονταν να είναι βασικές στρατηγικές του Υπουργείου Υγείας, αλλά και προαπαιτούμενα για να διατηρηθεί κάποιος/α στη θέση της διοίκησης: 1) η σύναψη ατομικών συμβάσεων εργασίας στις υπηρεσίες καθαριότητας, εστίασης, φύλαξης κλπ. με ταυτόχρονη αποβολή των εργολαβικών εταιριών, και 2) η «ηθικοποίηση» του συστήματος μέσα από διαχείριση (ακόμη και δημιουργία) </w:t>
      </w:r>
      <w:r w:rsidRPr="00CE79F7">
        <w:rPr>
          <w:rFonts w:ascii="Times New Roman" w:hAnsi="Times New Roman" w:cs="Times New Roman"/>
        </w:rPr>
        <w:lastRenderedPageBreak/>
        <w:t>πειθαρχικών/ποινικών υποθέσεων. Και στις δυο περιπτώσεις, το νομικό πλαίσιο και η υποστήριξη ήταν προβληματικά. Είναι χαρακτηριστικό ότι εξαιτίας τέτοιων υποθέσεων παραιτήθηκαν κάποιοι Διοικητές και αποχώρησαν μέλη Διοικητικών Συμβουλίων. Επίσης, αξίζει να σημειωθεί ότι το 2</w:t>
      </w:r>
      <w:r w:rsidRPr="00CE79F7">
        <w:rPr>
          <w:rFonts w:ascii="Times New Roman" w:hAnsi="Times New Roman" w:cs="Times New Roman"/>
          <w:vertAlign w:val="superscript"/>
        </w:rPr>
        <w:t xml:space="preserve">ο </w:t>
      </w:r>
      <w:r w:rsidRPr="00CE79F7">
        <w:rPr>
          <w:rFonts w:ascii="Times New Roman" w:hAnsi="Times New Roman" w:cs="Times New Roman"/>
        </w:rPr>
        <w:t xml:space="preserve">ζήτημα ενδεχομένως να εργαλειοποιήθηκε, αλλά οπωσδήποτε στις έντονες εκδοχές του διαμόρφωσε μια μη επιθυμητή οργανωσιακή κουλτούρα στις δομές υγείας, όπου ο εργαζόμενος είναι καχύποπτος απέναντι στον ηγέτη/επικεφαλής, δεν μπορεί να ενταχθεί σε ομάδα εργασίας, και φοβάται να αναλάβει ευθύνες. </w:t>
      </w:r>
    </w:p>
    <w:p w:rsidR="00FC556F" w:rsidRPr="00CE79F7" w:rsidRDefault="00FC556F" w:rsidP="0019656B">
      <w:pPr>
        <w:spacing w:after="120"/>
        <w:jc w:val="both"/>
        <w:rPr>
          <w:rFonts w:ascii="Times New Roman" w:hAnsi="Times New Roman" w:cs="Times New Roman"/>
        </w:rPr>
      </w:pPr>
      <w:r w:rsidRPr="00CE79F7">
        <w:rPr>
          <w:rFonts w:ascii="Times New Roman" w:hAnsi="Times New Roman" w:cs="Times New Roman"/>
        </w:rPr>
        <w:t xml:space="preserve">Αναφορικά με την οικονομική διαχείριση δυο σημεία είναι άξια λόγου: 1) οι προϋπολογισμοί των νοσοκομείων δεν ήταν «σφαιρικοί», δηλαδή το νοσοκομείο που δημιουργούσε πλεόνασμα ξεκινούσε με χαμηλότερο όριο δαπανών στο επόμενο έτος, οδηγώντας, έτσι κάποιες δομές σε πληθωριστικές τάσεις, ιδιαίτερα στα φάρμακα και στο υγειονομικό υλικό. Ο καθορισμός των ετήσιων προϋπολογισμών συνέχισε να γίνεται ιστορικά. 2) δόθηκε μεγάλη βαρύτητα στην εξόφληση ληξιπρόθεσμων υποχρεώσεων και στη διατήρηση των ταμειακών διαθεσίμων σε όσο το δυνατόν χαμηλά επίπεδα Τα αποτελέσματα στους παραπάνω δείκτες ήταν </w:t>
      </w:r>
      <w:r w:rsidR="00CE79F7" w:rsidRPr="00CE79F7">
        <w:rPr>
          <w:rFonts w:ascii="Times New Roman" w:hAnsi="Times New Roman" w:cs="Times New Roman"/>
        </w:rPr>
        <w:t xml:space="preserve">τυπικά </w:t>
      </w:r>
      <w:r w:rsidRPr="00CE79F7">
        <w:rPr>
          <w:rFonts w:ascii="Times New Roman" w:hAnsi="Times New Roman" w:cs="Times New Roman"/>
        </w:rPr>
        <w:t xml:space="preserve">εντυπωσιακά. Από την άλλη πλευρά, έμειναν πίσω σημαντικές μεταρρυθμίσεις του παρελθόντος, όπως το πρώην </w:t>
      </w:r>
      <w:proofErr w:type="spellStart"/>
      <w:r w:rsidRPr="00CE79F7">
        <w:rPr>
          <w:rFonts w:ascii="Times New Roman" w:hAnsi="Times New Roman" w:cs="Times New Roman"/>
          <w:lang w:val="en-US"/>
        </w:rPr>
        <w:t>Esynet</w:t>
      </w:r>
      <w:proofErr w:type="spellEnd"/>
      <w:r w:rsidRPr="00CE79F7">
        <w:rPr>
          <w:rFonts w:ascii="Times New Roman" w:hAnsi="Times New Roman" w:cs="Times New Roman"/>
        </w:rPr>
        <w:t xml:space="preserve"> (νυν</w:t>
      </w:r>
      <w:proofErr w:type="spellStart"/>
      <w:r w:rsidRPr="00CE79F7">
        <w:rPr>
          <w:rFonts w:ascii="Times New Roman" w:hAnsi="Times New Roman" w:cs="Times New Roman"/>
          <w:lang w:val="en-US"/>
        </w:rPr>
        <w:t>BIForms</w:t>
      </w:r>
      <w:proofErr w:type="spellEnd"/>
      <w:r w:rsidRPr="00CE79F7">
        <w:rPr>
          <w:rFonts w:ascii="Times New Roman" w:hAnsi="Times New Roman" w:cs="Times New Roman"/>
        </w:rPr>
        <w:t xml:space="preserve">), η αναλυτική λογιστική, οι κεντρικές προμήθειες, η ανακοστολόγηση των </w:t>
      </w:r>
      <w:r w:rsidRPr="00CE79F7">
        <w:rPr>
          <w:rFonts w:ascii="Times New Roman" w:hAnsi="Times New Roman" w:cs="Times New Roman"/>
          <w:lang w:val="en-US"/>
        </w:rPr>
        <w:t>DRGs</w:t>
      </w:r>
      <w:r w:rsidRPr="00CE79F7">
        <w:rPr>
          <w:rFonts w:ascii="Times New Roman" w:hAnsi="Times New Roman" w:cs="Times New Roman"/>
        </w:rPr>
        <w:t xml:space="preserve">, όπως επίσης τα νοσοκομεία εξακολούθησαν να εφαρμόζουν το διπλογραφικό λογιστικό σύστημα μέσω </w:t>
      </w:r>
      <w:r w:rsidR="00CE79F7" w:rsidRPr="00CE79F7">
        <w:rPr>
          <w:rFonts w:ascii="Times New Roman" w:hAnsi="Times New Roman" w:cs="Times New Roman"/>
        </w:rPr>
        <w:t xml:space="preserve">εξωτερικών </w:t>
      </w:r>
      <w:proofErr w:type="spellStart"/>
      <w:r w:rsidR="00CE79F7" w:rsidRPr="00CE79F7">
        <w:rPr>
          <w:rFonts w:ascii="Times New Roman" w:hAnsi="Times New Roman" w:cs="Times New Roman"/>
        </w:rPr>
        <w:t>υπηρεσιών</w:t>
      </w:r>
      <w:r w:rsidRPr="00CE79F7">
        <w:rPr>
          <w:rFonts w:ascii="Times New Roman" w:hAnsi="Times New Roman" w:cs="Times New Roman"/>
        </w:rPr>
        <w:t>.Στα</w:t>
      </w:r>
      <w:proofErr w:type="spellEnd"/>
      <w:r w:rsidRPr="00CE79F7">
        <w:rPr>
          <w:rFonts w:ascii="Times New Roman" w:hAnsi="Times New Roman" w:cs="Times New Roman"/>
        </w:rPr>
        <w:t xml:space="preserve"> παραπάνω </w:t>
      </w:r>
      <w:proofErr w:type="spellStart"/>
      <w:r w:rsidRPr="00CE79F7">
        <w:rPr>
          <w:rFonts w:ascii="Times New Roman" w:hAnsi="Times New Roman" w:cs="Times New Roman"/>
        </w:rPr>
        <w:t>συνέβαλεκαι</w:t>
      </w:r>
      <w:proofErr w:type="spellEnd"/>
      <w:r w:rsidRPr="00CE79F7">
        <w:rPr>
          <w:rFonts w:ascii="Times New Roman" w:hAnsi="Times New Roman" w:cs="Times New Roman"/>
        </w:rPr>
        <w:t xml:space="preserve"> η </w:t>
      </w:r>
      <w:proofErr w:type="spellStart"/>
      <w:r w:rsidRPr="00CE79F7">
        <w:rPr>
          <w:rFonts w:ascii="Times New Roman" w:hAnsi="Times New Roman" w:cs="Times New Roman"/>
        </w:rPr>
        <w:t>αποχώρησησημαντικού</w:t>
      </w:r>
      <w:proofErr w:type="spellEnd"/>
      <w:r w:rsidRPr="00CE79F7">
        <w:rPr>
          <w:rFonts w:ascii="Times New Roman" w:hAnsi="Times New Roman" w:cs="Times New Roman"/>
        </w:rPr>
        <w:t xml:space="preserve"> αριθμού εργαζομένων </w:t>
      </w:r>
      <w:proofErr w:type="spellStart"/>
      <w:r w:rsidRPr="00CE79F7">
        <w:rPr>
          <w:rFonts w:ascii="Times New Roman" w:hAnsi="Times New Roman" w:cs="Times New Roman"/>
        </w:rPr>
        <w:t>απότις</w:t>
      </w:r>
      <w:proofErr w:type="spellEnd"/>
      <w:r w:rsidRPr="00CE79F7">
        <w:rPr>
          <w:rFonts w:ascii="Times New Roman" w:hAnsi="Times New Roman" w:cs="Times New Roman"/>
        </w:rPr>
        <w:t xml:space="preserve"> διοικητικές – οικονομικές υπηρεσίες των νοσοκομείων προς διάφορες υπηρεσίες του δημοσίου (μέσω της κινητικότητας).</w:t>
      </w:r>
    </w:p>
    <w:p w:rsidR="0019656B" w:rsidRDefault="00FC556F" w:rsidP="0019656B">
      <w:pPr>
        <w:spacing w:after="120"/>
        <w:jc w:val="both"/>
        <w:rPr>
          <w:rFonts w:ascii="Times New Roman" w:hAnsi="Times New Roman" w:cs="Times New Roman"/>
        </w:rPr>
      </w:pPr>
      <w:r w:rsidRPr="00CE79F7">
        <w:rPr>
          <w:rFonts w:ascii="Times New Roman" w:hAnsi="Times New Roman" w:cs="Times New Roman"/>
        </w:rPr>
        <w:t>Ένα γενικότερο σχόλιο είναι ότι στηνπερίοδο 2015-1</w:t>
      </w:r>
      <w:r w:rsidR="00CE79F7" w:rsidRPr="00CE79F7">
        <w:rPr>
          <w:rFonts w:ascii="Times New Roman" w:hAnsi="Times New Roman" w:cs="Times New Roman"/>
        </w:rPr>
        <w:t>8</w:t>
      </w:r>
      <w:r w:rsidRPr="00CE79F7">
        <w:rPr>
          <w:rFonts w:ascii="Times New Roman" w:hAnsi="Times New Roman" w:cs="Times New Roman"/>
        </w:rPr>
        <w:t xml:space="preserve"> από τη μια υπήρξαν θετικές εξελίξεις (προσλήψεις προσωπικού, αυξημένη πρόσβαση, ΕΣΠΑ, ανάκτηση της αξιοπιστίας προς τους προμηθευτές), αλλά από την άλλη η διοίκηση των δημόσιων δομών υγείας απομακρύνθηκε από τις αρχές τους επιστημονικού μάνατζμεντ (ορθολογική λήψη αποφάσεων, μετρήσιμοι στόχοι, χρονοπρογραμματισμός έργων, ουσιαστική αξιολόγηση διοικούντων κλπ.). </w:t>
      </w:r>
    </w:p>
    <w:p w:rsidR="00FC556F" w:rsidRPr="00CE79F7" w:rsidRDefault="0019656B" w:rsidP="0019656B">
      <w:pPr>
        <w:spacing w:after="120"/>
        <w:jc w:val="both"/>
        <w:rPr>
          <w:rFonts w:ascii="Times New Roman" w:hAnsi="Times New Roman" w:cs="Times New Roman"/>
        </w:rPr>
      </w:pPr>
      <w:r>
        <w:rPr>
          <w:rFonts w:ascii="Times New Roman" w:hAnsi="Times New Roman" w:cs="Times New Roman"/>
        </w:rPr>
        <w:t xml:space="preserve">Τέλος, η μεταρρύθμιση στη ΠΦΥ με τα ΠΕΔΥ (κέντρα υγείας) μετατράπηκε στα ΤΟΜΥ (Τοπικές Μονάδες Υγείας) με οικογενειακούς γιατρούς. Αν και χρειάζεται ειδική αξιολόγηση για τη δημόσια ΠΦΥ, θεωρούμε τα πρώτα ως πυλώνα για τις αγροτικές και ημιαστικές περιοχές και τις δεύτερες για τις αστικές σε συνδυασμό με τα πρώτα (πρώην ΙΚΑ). Σε κάθε περίπτωση ο ΕΟΠΥΥ πρέπει να αποκτήσει κυρίαρχο ρόλο στις συμβάσεις και στον έλεγχο.  </w:t>
      </w:r>
    </w:p>
    <w:p w:rsidR="0019656B" w:rsidRDefault="0019656B" w:rsidP="00CD568A">
      <w:pPr>
        <w:jc w:val="both"/>
        <w:rPr>
          <w:rFonts w:ascii="Times New Roman" w:hAnsi="Times New Roman" w:cs="Times New Roman"/>
        </w:rPr>
      </w:pPr>
    </w:p>
    <w:p w:rsidR="0008016C" w:rsidRDefault="007F6460" w:rsidP="0008016C">
      <w:pPr>
        <w:jc w:val="both"/>
        <w:rPr>
          <w:rFonts w:ascii="Times New Roman" w:hAnsi="Times New Roman" w:cs="Times New Roman"/>
        </w:rPr>
      </w:pPr>
      <w:r w:rsidRPr="00CD568A">
        <w:rPr>
          <w:rFonts w:ascii="Times New Roman" w:hAnsi="Times New Roman" w:cs="Times New Roman"/>
        </w:rPr>
        <w:t>Τ</w:t>
      </w:r>
      <w:r w:rsidR="00CE79F7">
        <w:rPr>
          <w:rFonts w:ascii="Times New Roman" w:hAnsi="Times New Roman" w:cs="Times New Roman"/>
        </w:rPr>
        <w:t>ελικά</w:t>
      </w:r>
      <w:r w:rsidR="0019656B">
        <w:rPr>
          <w:rFonts w:ascii="Times New Roman" w:hAnsi="Times New Roman" w:cs="Times New Roman"/>
        </w:rPr>
        <w:t>,</w:t>
      </w:r>
      <w:r w:rsidR="00CE79F7">
        <w:rPr>
          <w:rFonts w:ascii="Times New Roman" w:hAnsi="Times New Roman" w:cs="Times New Roman"/>
        </w:rPr>
        <w:t xml:space="preserve"> τ</w:t>
      </w:r>
      <w:r w:rsidRPr="00CD568A">
        <w:rPr>
          <w:rFonts w:ascii="Times New Roman" w:hAnsi="Times New Roman" w:cs="Times New Roman"/>
        </w:rPr>
        <w:t>α έτη 201</w:t>
      </w:r>
      <w:r w:rsidR="00376220">
        <w:rPr>
          <w:rFonts w:ascii="Times New Roman" w:hAnsi="Times New Roman" w:cs="Times New Roman"/>
        </w:rPr>
        <w:t>3</w:t>
      </w:r>
      <w:r w:rsidRPr="00CD568A">
        <w:rPr>
          <w:rFonts w:ascii="Times New Roman" w:hAnsi="Times New Roman" w:cs="Times New Roman"/>
        </w:rPr>
        <w:t>-1</w:t>
      </w:r>
      <w:r w:rsidR="00376220">
        <w:rPr>
          <w:rFonts w:ascii="Times New Roman" w:hAnsi="Times New Roman" w:cs="Times New Roman"/>
        </w:rPr>
        <w:t>4</w:t>
      </w:r>
      <w:r w:rsidRPr="00CD568A">
        <w:rPr>
          <w:rFonts w:ascii="Times New Roman" w:hAnsi="Times New Roman" w:cs="Times New Roman"/>
        </w:rPr>
        <w:t xml:space="preserve"> δείχνουν μείωση των δημόσιων δαπανών υγείας, αντίθετα με τα έτη 2015-16 που αυξάνονται, επανερχόμενα περίπου σήμερα στα δεδομένα του 2012 (διάγραμμα 5). Προφανώς πρέπει να εξετασθεί η διάρθρωσή τους, σε συνδυασμό με τα μέτρα που λήφθηκαν.</w:t>
      </w:r>
      <w:r w:rsidR="0008016C">
        <w:rPr>
          <w:rFonts w:ascii="Times New Roman" w:hAnsi="Times New Roman" w:cs="Times New Roman"/>
        </w:rPr>
        <w:t xml:space="preserve"> </w:t>
      </w:r>
    </w:p>
    <w:p w:rsidR="0008016C" w:rsidRPr="005F3219" w:rsidRDefault="0008016C" w:rsidP="0008016C">
      <w:pPr>
        <w:jc w:val="both"/>
        <w:rPr>
          <w:rFonts w:ascii="Times New Roman" w:hAnsi="Times New Roman" w:cs="Times New Roman"/>
        </w:rPr>
      </w:pPr>
      <w:r>
        <w:rPr>
          <w:rFonts w:ascii="Times New Roman" w:hAnsi="Times New Roman" w:cs="Times New Roman"/>
        </w:rPr>
        <w:t>Σημαντική συνεισφορά στα ανωτέρω είχαν μελέτες του Δημοκρίτειου Πανεπιστήμιου Θράκης, που παραδόθηκαν στο Υπουργείο Υγείας, το 2014 για αξιοποίηση και δημοσιεύθηκαν αργότερα, για το Ανθρώπινο Δυναμικό στην Υγεία, με συμπεράσματα ότι</w:t>
      </w:r>
      <w:r w:rsidRPr="005F3219">
        <w:rPr>
          <w:rFonts w:ascii="Times New Roman" w:hAnsi="Times New Roman" w:cs="Times New Roman"/>
        </w:rPr>
        <w:t>:</w:t>
      </w:r>
    </w:p>
    <w:p w:rsidR="0008016C" w:rsidRPr="005F3219" w:rsidRDefault="0008016C" w:rsidP="0008016C">
      <w:pPr>
        <w:numPr>
          <w:ilvl w:val="0"/>
          <w:numId w:val="6"/>
        </w:numPr>
        <w:jc w:val="both"/>
        <w:rPr>
          <w:rFonts w:ascii="Times New Roman" w:hAnsi="Times New Roman" w:cs="Times New Roman"/>
        </w:rPr>
      </w:pPr>
      <w:r w:rsidRPr="005F3219">
        <w:rPr>
          <w:rFonts w:ascii="Times New Roman" w:hAnsi="Times New Roman" w:cs="Times New Roman"/>
        </w:rPr>
        <w:t>Κάθε χρόνο παράγουμε 7.000 νέους επαγγελματίες υγείας (πτυχιούχους).</w:t>
      </w:r>
    </w:p>
    <w:p w:rsidR="0008016C" w:rsidRPr="005F3219" w:rsidRDefault="0008016C" w:rsidP="0008016C">
      <w:pPr>
        <w:numPr>
          <w:ilvl w:val="0"/>
          <w:numId w:val="6"/>
        </w:numPr>
        <w:jc w:val="both"/>
        <w:rPr>
          <w:rFonts w:ascii="Times New Roman" w:hAnsi="Times New Roman" w:cs="Times New Roman"/>
        </w:rPr>
      </w:pPr>
      <w:r w:rsidRPr="005F3219">
        <w:rPr>
          <w:rFonts w:ascii="Times New Roman" w:hAnsi="Times New Roman" w:cs="Times New Roman"/>
        </w:rPr>
        <w:t>Κάθε χρόνο απασχολούμε 2.000 νέους επαγγελματίες υγείας (5.000 άνεργοι).</w:t>
      </w:r>
    </w:p>
    <w:p w:rsidR="0008016C" w:rsidRPr="005F3219" w:rsidRDefault="0008016C" w:rsidP="0008016C">
      <w:pPr>
        <w:numPr>
          <w:ilvl w:val="0"/>
          <w:numId w:val="6"/>
        </w:numPr>
        <w:jc w:val="both"/>
        <w:rPr>
          <w:rFonts w:ascii="Times New Roman" w:hAnsi="Times New Roman" w:cs="Times New Roman"/>
        </w:rPr>
      </w:pPr>
      <w:r w:rsidRPr="005F3219">
        <w:rPr>
          <w:rFonts w:ascii="Times New Roman" w:hAnsi="Times New Roman" w:cs="Times New Roman"/>
        </w:rPr>
        <w:t>Στο ΕΣΥ η μείωση υπερβαίνει το 20% τα τελε</w:t>
      </w:r>
      <w:r>
        <w:rPr>
          <w:rFonts w:ascii="Times New Roman" w:hAnsi="Times New Roman" w:cs="Times New Roman"/>
        </w:rPr>
        <w:t>υταία 6 χρόνια (από 98 σε 78 χιλιάδες</w:t>
      </w:r>
      <w:r w:rsidRPr="005F3219">
        <w:rPr>
          <w:rFonts w:ascii="Times New Roman" w:hAnsi="Times New Roman" w:cs="Times New Roman"/>
        </w:rPr>
        <w:t>).</w:t>
      </w:r>
    </w:p>
    <w:p w:rsidR="0008016C" w:rsidRPr="005F3219" w:rsidRDefault="0008016C" w:rsidP="0008016C">
      <w:pPr>
        <w:numPr>
          <w:ilvl w:val="0"/>
          <w:numId w:val="6"/>
        </w:numPr>
        <w:jc w:val="both"/>
        <w:rPr>
          <w:rFonts w:ascii="Times New Roman" w:hAnsi="Times New Roman" w:cs="Times New Roman"/>
        </w:rPr>
      </w:pPr>
      <w:r w:rsidRPr="005F3219">
        <w:rPr>
          <w:rFonts w:ascii="Times New Roman" w:hAnsi="Times New Roman" w:cs="Times New Roman"/>
        </w:rPr>
        <w:lastRenderedPageBreak/>
        <w:t>Για 85 κύρια νοσοκομεία &amp; 50 δευτερεύοντα (30.000+ κλίνες) και 300+ ΠΕΔΥ χρειαζόμαστε 80.000 + 10.000 άμεσα (πλέον συμβ</w:t>
      </w:r>
      <w:r>
        <w:rPr>
          <w:rFonts w:ascii="Times New Roman" w:hAnsi="Times New Roman" w:cs="Times New Roman"/>
        </w:rPr>
        <w:t>ασιούχων</w:t>
      </w:r>
      <w:r w:rsidRPr="005F3219">
        <w:rPr>
          <w:rFonts w:ascii="Times New Roman" w:hAnsi="Times New Roman" w:cs="Times New Roman"/>
        </w:rPr>
        <w:t xml:space="preserve"> ΕΟΠΥΥ).</w:t>
      </w:r>
    </w:p>
    <w:p w:rsidR="0008016C" w:rsidRPr="00CD568A" w:rsidRDefault="0008016C" w:rsidP="0008016C">
      <w:pPr>
        <w:jc w:val="both"/>
        <w:rPr>
          <w:rFonts w:ascii="Times New Roman" w:hAnsi="Times New Roman" w:cs="Times New Roman"/>
        </w:rPr>
      </w:pPr>
    </w:p>
    <w:p w:rsidR="00C33930" w:rsidRPr="00CD568A" w:rsidRDefault="00C33930" w:rsidP="00CD568A">
      <w:pPr>
        <w:ind w:firstLine="720"/>
        <w:jc w:val="both"/>
        <w:rPr>
          <w:rFonts w:ascii="Times New Roman" w:hAnsi="Times New Roman" w:cs="Times New Roman"/>
          <w:color w:val="000000"/>
        </w:rPr>
      </w:pPr>
      <w:r w:rsidRPr="00CD568A">
        <w:rPr>
          <w:rFonts w:ascii="Times New Roman" w:hAnsi="Times New Roman" w:cs="Times New Roman"/>
          <w:noProof/>
          <w:color w:val="000000"/>
        </w:rPr>
        <w:drawing>
          <wp:inline distT="0" distB="0" distL="0" distR="0">
            <wp:extent cx="4679950" cy="2501900"/>
            <wp:effectExtent l="19050" t="0" r="635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79950" cy="2501900"/>
                    </a:xfrm>
                    <a:prstGeom prst="rect">
                      <a:avLst/>
                    </a:prstGeom>
                    <a:noFill/>
                    <a:ln w="9525">
                      <a:noFill/>
                      <a:miter lim="800000"/>
                      <a:headEnd/>
                      <a:tailEnd/>
                    </a:ln>
                  </pic:spPr>
                </pic:pic>
              </a:graphicData>
            </a:graphic>
          </wp:inline>
        </w:drawing>
      </w:r>
    </w:p>
    <w:p w:rsidR="00C33930" w:rsidRDefault="00C33930" w:rsidP="00CD568A">
      <w:pPr>
        <w:jc w:val="both"/>
        <w:rPr>
          <w:rFonts w:ascii="Times New Roman" w:hAnsi="Times New Roman" w:cs="Times New Roman"/>
        </w:rPr>
      </w:pPr>
      <w:r w:rsidRPr="00CD568A">
        <w:rPr>
          <w:rFonts w:ascii="Times New Roman" w:hAnsi="Times New Roman" w:cs="Times New Roman"/>
          <w:b/>
          <w:color w:val="000000"/>
        </w:rPr>
        <w:t>Διάγραμμα 5.</w:t>
      </w:r>
      <w:r w:rsidRPr="00CD568A">
        <w:rPr>
          <w:rFonts w:ascii="Times New Roman" w:hAnsi="Times New Roman" w:cs="Times New Roman"/>
          <w:color w:val="000000"/>
        </w:rPr>
        <w:t xml:space="preserve"> Συνολική τρέχουσα δαπάνη ανά φορέα χρηματοδότησης, 2012-2016 (σε εκατ. ευρώ) </w:t>
      </w:r>
      <w:r w:rsidRPr="00CD568A">
        <w:rPr>
          <w:rFonts w:ascii="Times New Roman" w:hAnsi="Times New Roman" w:cs="Times New Roman"/>
          <w:b/>
        </w:rPr>
        <w:t>Πηγή:</w:t>
      </w:r>
      <w:r w:rsidRPr="00CD568A">
        <w:rPr>
          <w:rFonts w:ascii="Times New Roman" w:hAnsi="Times New Roman" w:cs="Times New Roman"/>
        </w:rPr>
        <w:t>Σύστημα Λογαριασμών Υγείας Ελλάδος, 2010 και ΕΛΣΤΑΤ, 2018</w:t>
      </w:r>
    </w:p>
    <w:p w:rsidR="005F3219" w:rsidRDefault="005F3219" w:rsidP="00CD568A">
      <w:pPr>
        <w:jc w:val="both"/>
        <w:rPr>
          <w:rFonts w:ascii="Times New Roman" w:hAnsi="Times New Roman" w:cs="Times New Roman"/>
        </w:rPr>
      </w:pPr>
    </w:p>
    <w:p w:rsidR="001C206A" w:rsidRPr="00CD568A" w:rsidRDefault="001C206A" w:rsidP="00CD568A">
      <w:pPr>
        <w:pStyle w:val="a3"/>
        <w:numPr>
          <w:ilvl w:val="0"/>
          <w:numId w:val="3"/>
        </w:numPr>
        <w:spacing w:line="276" w:lineRule="auto"/>
        <w:jc w:val="both"/>
        <w:rPr>
          <w:rFonts w:ascii="Times New Roman" w:hAnsi="Times New Roman" w:cs="Times New Roman"/>
          <w:b/>
          <w:lang w:val="el-GR"/>
        </w:rPr>
      </w:pPr>
      <w:r w:rsidRPr="00CD568A">
        <w:rPr>
          <w:rFonts w:ascii="Times New Roman" w:hAnsi="Times New Roman" w:cs="Times New Roman"/>
          <w:b/>
          <w:lang w:val="el-GR"/>
        </w:rPr>
        <w:t>Μετά τη κρίση</w:t>
      </w:r>
    </w:p>
    <w:p w:rsidR="008636C8" w:rsidRDefault="0057644A" w:rsidP="00CD568A">
      <w:pPr>
        <w:jc w:val="both"/>
        <w:rPr>
          <w:rFonts w:ascii="Times New Roman" w:hAnsi="Times New Roman" w:cs="Times New Roman"/>
        </w:rPr>
      </w:pPr>
      <w:r w:rsidRPr="00CD568A">
        <w:rPr>
          <w:rFonts w:ascii="Times New Roman" w:hAnsi="Times New Roman" w:cs="Times New Roman"/>
        </w:rPr>
        <w:t xml:space="preserve">Αν υποθέσουμε ότι τη τελευταία χρονιά </w:t>
      </w:r>
      <w:r w:rsidR="00C93FC3">
        <w:rPr>
          <w:rFonts w:ascii="Times New Roman" w:hAnsi="Times New Roman" w:cs="Times New Roman"/>
        </w:rPr>
        <w:t xml:space="preserve">η χώρα </w:t>
      </w:r>
      <w:r w:rsidRPr="00CD568A">
        <w:rPr>
          <w:rFonts w:ascii="Times New Roman" w:hAnsi="Times New Roman" w:cs="Times New Roman"/>
        </w:rPr>
        <w:t xml:space="preserve">εξήλθε από τη κρίση τυπικά-οικονομικά, αυτό ακόμα δεν έχει φανεί ουσιαστικά-λειτουργικά, και στη δημόσια διοίκηση. </w:t>
      </w:r>
      <w:r w:rsidR="00B54268" w:rsidRPr="00CD568A">
        <w:rPr>
          <w:rFonts w:ascii="Times New Roman" w:hAnsi="Times New Roman" w:cs="Times New Roman"/>
        </w:rPr>
        <w:t xml:space="preserve">Στην </w:t>
      </w:r>
      <w:r w:rsidR="00B54268" w:rsidRPr="00CD568A">
        <w:rPr>
          <w:rFonts w:ascii="Times New Roman" w:hAnsi="Times New Roman" w:cs="Times New Roman"/>
          <w:b/>
        </w:rPr>
        <w:t>υγεία</w:t>
      </w:r>
      <w:r w:rsidR="00B54268" w:rsidRPr="00CD568A">
        <w:rPr>
          <w:rFonts w:ascii="Times New Roman" w:hAnsi="Times New Roman" w:cs="Times New Roman"/>
        </w:rPr>
        <w:t xml:space="preserve">, από τα παραπάνω φαίνεται ότι η </w:t>
      </w:r>
      <w:r w:rsidR="00B54268" w:rsidRPr="00CD568A">
        <w:rPr>
          <w:rFonts w:ascii="Times New Roman" w:hAnsi="Times New Roman" w:cs="Times New Roman"/>
          <w:b/>
        </w:rPr>
        <w:t>μάχη</w:t>
      </w:r>
      <w:r w:rsidR="00B54268" w:rsidRPr="00CD568A">
        <w:rPr>
          <w:rFonts w:ascii="Times New Roman" w:hAnsi="Times New Roman" w:cs="Times New Roman"/>
        </w:rPr>
        <w:t xml:space="preserve"> όχι απλώς δε</w:t>
      </w:r>
      <w:r w:rsidR="00EA32E6">
        <w:rPr>
          <w:rFonts w:ascii="Times New Roman" w:hAnsi="Times New Roman" w:cs="Times New Roman"/>
        </w:rPr>
        <w:t xml:space="preserve">ν κερδήθηκε, </w:t>
      </w:r>
      <w:r w:rsidR="00B54268" w:rsidRPr="00CD568A">
        <w:rPr>
          <w:rFonts w:ascii="Times New Roman" w:hAnsi="Times New Roman" w:cs="Times New Roman"/>
        </w:rPr>
        <w:t xml:space="preserve">αλλά συνεχίζεται με επιβαρύνσεις και απώλειες, λόγω </w:t>
      </w:r>
      <w:r w:rsidR="00EA32E6">
        <w:rPr>
          <w:rFonts w:ascii="Times New Roman" w:hAnsi="Times New Roman" w:cs="Times New Roman"/>
        </w:rPr>
        <w:t xml:space="preserve">και </w:t>
      </w:r>
      <w:r w:rsidR="00B54268" w:rsidRPr="00CD568A">
        <w:rPr>
          <w:rFonts w:ascii="Times New Roman" w:hAnsi="Times New Roman" w:cs="Times New Roman"/>
        </w:rPr>
        <w:t xml:space="preserve">της </w:t>
      </w:r>
      <w:r w:rsidR="00B54268" w:rsidRPr="00CD568A">
        <w:rPr>
          <w:rFonts w:ascii="Times New Roman" w:hAnsi="Times New Roman" w:cs="Times New Roman"/>
          <w:b/>
        </w:rPr>
        <w:t>κρίσης</w:t>
      </w:r>
      <w:r w:rsidR="00C93FC3">
        <w:rPr>
          <w:rFonts w:ascii="Times New Roman" w:hAnsi="Times New Roman" w:cs="Times New Roman"/>
        </w:rPr>
        <w:t>, και χρειάζεται γενική ανασυγκρότηση.</w:t>
      </w:r>
      <w:r w:rsidR="008636C8">
        <w:rPr>
          <w:rFonts w:ascii="Times New Roman" w:hAnsi="Times New Roman" w:cs="Times New Roman"/>
        </w:rPr>
        <w:t xml:space="preserve"> </w:t>
      </w:r>
    </w:p>
    <w:p w:rsidR="00C93FC3" w:rsidRDefault="008636C8" w:rsidP="00CD568A">
      <w:pPr>
        <w:jc w:val="both"/>
        <w:rPr>
          <w:rFonts w:ascii="Times New Roman" w:hAnsi="Times New Roman" w:cs="Times New Roman"/>
        </w:rPr>
      </w:pPr>
      <w:r>
        <w:rPr>
          <w:rFonts w:ascii="Times New Roman" w:hAnsi="Times New Roman" w:cs="Times New Roman"/>
        </w:rPr>
        <w:t xml:space="preserve">Στη </w:t>
      </w:r>
      <w:r w:rsidRPr="008636C8">
        <w:rPr>
          <w:rFonts w:ascii="Times New Roman" w:hAnsi="Times New Roman" w:cs="Times New Roman"/>
          <w:b/>
        </w:rPr>
        <w:t>δημόσια υγεία</w:t>
      </w:r>
      <w:r>
        <w:rPr>
          <w:rFonts w:ascii="Times New Roman" w:hAnsi="Times New Roman" w:cs="Times New Roman"/>
        </w:rPr>
        <w:t xml:space="preserve"> και τους φορείς της αναλογεί η εξέταση επιβράδυνσης, αν και αύξησης, του </w:t>
      </w:r>
      <w:proofErr w:type="spellStart"/>
      <w:r>
        <w:rPr>
          <w:rFonts w:ascii="Times New Roman" w:hAnsi="Times New Roman" w:cs="Times New Roman"/>
        </w:rPr>
        <w:t>προσδώκιμου</w:t>
      </w:r>
      <w:proofErr w:type="spellEnd"/>
      <w:r>
        <w:rPr>
          <w:rFonts w:ascii="Times New Roman" w:hAnsi="Times New Roman" w:cs="Times New Roman"/>
        </w:rPr>
        <w:t xml:space="preserve"> επιβίωσης, όμως, με υποχώρηση των καλών ετών, ιδιαίτερα στη Τρίτη ηλικία, εξαιτίας και προβλημάτων που χρήζουν προσοχής (κάπνισμα, παχυσαρκία και χρόνια νοσήματα. Η ποιότητα των υπηρεσιών υγείας και η ικανοποίηση με βάση τις ανάγκες των πολιτών είναι προτεραιότητες, χωρίς υποχώρηση της (οικ</w:t>
      </w:r>
      <w:r w:rsidR="00EE4358">
        <w:rPr>
          <w:rFonts w:ascii="Times New Roman" w:hAnsi="Times New Roman" w:cs="Times New Roman"/>
        </w:rPr>
        <w:t xml:space="preserve">ονομικής κυρίως) αποδοτικότητας, </w:t>
      </w:r>
      <w:r w:rsidR="002D1E04">
        <w:rPr>
          <w:rFonts w:ascii="Times New Roman" w:hAnsi="Times New Roman" w:cs="Times New Roman"/>
        </w:rPr>
        <w:t>με την επάρκεια και κατανομ</w:t>
      </w:r>
      <w:r w:rsidR="00EE4358">
        <w:rPr>
          <w:rFonts w:ascii="Times New Roman" w:hAnsi="Times New Roman" w:cs="Times New Roman"/>
        </w:rPr>
        <w:t xml:space="preserve">ή υπηρεσιών και προσωπικού, που  αξιολογούνται συνεχώς για να προγραμματίζονται πάλι πολιτικά και τεχνικά </w:t>
      </w:r>
      <w:r>
        <w:rPr>
          <w:rFonts w:ascii="Times New Roman" w:hAnsi="Times New Roman" w:cs="Times New Roman"/>
        </w:rPr>
        <w:t>(</w:t>
      </w:r>
      <w:r w:rsidR="002D1E04">
        <w:rPr>
          <w:rFonts w:ascii="Times New Roman" w:hAnsi="Times New Roman" w:cs="Times New Roman"/>
        </w:rPr>
        <w:t>Ελλάδα Προφίλ Υγείας 2017, ΟΟΣΑ</w:t>
      </w:r>
      <w:r w:rsidR="00EE4358">
        <w:rPr>
          <w:rFonts w:ascii="Times New Roman" w:hAnsi="Times New Roman" w:cs="Times New Roman"/>
        </w:rPr>
        <w:t>-</w:t>
      </w:r>
      <w:r w:rsidR="002D1E04">
        <w:rPr>
          <w:rFonts w:ascii="Times New Roman" w:hAnsi="Times New Roman" w:cs="Times New Roman"/>
        </w:rPr>
        <w:t>ΕΕ</w:t>
      </w:r>
      <w:r>
        <w:rPr>
          <w:rFonts w:ascii="Times New Roman" w:hAnsi="Times New Roman" w:cs="Times New Roman"/>
        </w:rPr>
        <w:t>).</w:t>
      </w:r>
    </w:p>
    <w:p w:rsidR="00B54268" w:rsidRPr="00CD568A" w:rsidRDefault="00B54268" w:rsidP="00CD568A">
      <w:pPr>
        <w:jc w:val="both"/>
        <w:rPr>
          <w:rFonts w:ascii="Times New Roman" w:hAnsi="Times New Roman" w:cs="Times New Roman"/>
        </w:rPr>
      </w:pPr>
      <w:r w:rsidRPr="00CD568A">
        <w:rPr>
          <w:rFonts w:ascii="Times New Roman" w:hAnsi="Times New Roman" w:cs="Times New Roman"/>
        </w:rPr>
        <w:t xml:space="preserve">Αν συνοψίζονταν οι </w:t>
      </w:r>
      <w:r w:rsidRPr="00CD568A">
        <w:rPr>
          <w:rFonts w:ascii="Times New Roman" w:hAnsi="Times New Roman" w:cs="Times New Roman"/>
          <w:b/>
        </w:rPr>
        <w:t>προτάσεις</w:t>
      </w:r>
      <w:r w:rsidRPr="00CD568A">
        <w:rPr>
          <w:rFonts w:ascii="Times New Roman" w:hAnsi="Times New Roman" w:cs="Times New Roman"/>
        </w:rPr>
        <w:t xml:space="preserve"> σε μια, το δημόσιο σύστημα υγείας χρειάζεται ένα νέο όραμα και μια νέα στρατηγική αλλαγών (Kotter 1996), που θα βάζει μπροστά τους ασθενείς (πρόσβαση και ποιότητα), αμέσως μετά τους φορολογούμενους (κόστος/όφελος) και από κοντά τους επαγγελματίες υγείας (επάρκεια μέσω σωστών κατανομών, εκπαίδευση και αξιολόγηση). Οι καθημερινές καταστάσεις αμβλύνονται αν γνωρίζεις το αντικείμενο, έχεις σχέδιο, καθημερινές πολιτικές οδηγίες και ανθρώπους που μπορούν να διοικήσουν αποτελεσματικά και να βοηθήσουν. Και κυρίως το μήνυμα που εκπέμπεις να είναι καθαρό από την αρχή, για να αποκτάς περισσότερους συμμάχους και λιγότερους εχθρούς. </w:t>
      </w:r>
    </w:p>
    <w:p w:rsidR="00B54268" w:rsidRPr="00CD568A" w:rsidRDefault="00B54268" w:rsidP="00CD568A">
      <w:pPr>
        <w:pStyle w:val="1"/>
        <w:ind w:left="0"/>
        <w:jc w:val="both"/>
        <w:rPr>
          <w:rFonts w:ascii="Times New Roman" w:hAnsi="Times New Roman"/>
        </w:rPr>
      </w:pPr>
      <w:r w:rsidRPr="00CD568A">
        <w:rPr>
          <w:rFonts w:ascii="Times New Roman" w:hAnsi="Times New Roman"/>
        </w:rPr>
        <w:t>Με βάση το στόχο του παρόντος, θα πρέπει να αναφερθεί ότι η επιστημονική γνώση, μέσω και της θεωρίας (Πολύζος 20</w:t>
      </w:r>
      <w:r w:rsidR="00C93FC3">
        <w:rPr>
          <w:rFonts w:ascii="Times New Roman" w:hAnsi="Times New Roman"/>
        </w:rPr>
        <w:t>14</w:t>
      </w:r>
      <w:r w:rsidRPr="00CD568A">
        <w:rPr>
          <w:rFonts w:ascii="Times New Roman" w:hAnsi="Times New Roman"/>
        </w:rPr>
        <w:t xml:space="preserve">), δίνει στην πράξη μέσω της άσκησης </w:t>
      </w:r>
      <w:r w:rsidRPr="00CD568A">
        <w:rPr>
          <w:rFonts w:ascii="Times New Roman" w:hAnsi="Times New Roman"/>
          <w:b/>
        </w:rPr>
        <w:t>Δημόσιας Πολιτικής</w:t>
      </w:r>
      <w:r w:rsidRPr="00CD568A">
        <w:rPr>
          <w:rFonts w:ascii="Times New Roman" w:hAnsi="Times New Roman"/>
        </w:rPr>
        <w:t xml:space="preserve"> </w:t>
      </w:r>
      <w:r w:rsidRPr="00CD568A">
        <w:rPr>
          <w:rFonts w:ascii="Times New Roman" w:hAnsi="Times New Roman"/>
        </w:rPr>
        <w:lastRenderedPageBreak/>
        <w:t>και αντιστρόφως. Αυτό, σε ένα βαθμό, μεταφέρ</w:t>
      </w:r>
      <w:r w:rsidR="0057644A" w:rsidRPr="00CD568A">
        <w:rPr>
          <w:rFonts w:ascii="Times New Roman" w:hAnsi="Times New Roman"/>
        </w:rPr>
        <w:t>εται</w:t>
      </w:r>
      <w:r w:rsidRPr="00CD568A">
        <w:rPr>
          <w:rFonts w:ascii="Times New Roman" w:hAnsi="Times New Roman"/>
        </w:rPr>
        <w:t xml:space="preserve"> και στη δημόσια διοίκηση</w:t>
      </w:r>
      <w:r w:rsidR="0057644A" w:rsidRPr="00CD568A">
        <w:rPr>
          <w:rFonts w:ascii="Times New Roman" w:hAnsi="Times New Roman"/>
        </w:rPr>
        <w:t xml:space="preserve"> (</w:t>
      </w:r>
      <w:r w:rsidR="0057644A" w:rsidRPr="00CD568A">
        <w:rPr>
          <w:rFonts w:ascii="Times New Roman" w:hAnsi="Times New Roman"/>
          <w:lang w:val="en-US"/>
        </w:rPr>
        <w:t>Hamel</w:t>
      </w:r>
      <w:r w:rsidR="0057644A" w:rsidRPr="00CD568A">
        <w:rPr>
          <w:rFonts w:ascii="Times New Roman" w:hAnsi="Times New Roman"/>
        </w:rPr>
        <w:t xml:space="preserve"> 2007)</w:t>
      </w:r>
      <w:r w:rsidRPr="00CD568A">
        <w:rPr>
          <w:rFonts w:ascii="Times New Roman" w:hAnsi="Times New Roman"/>
        </w:rPr>
        <w:t>. Η αντιμετώπιση της κρίσης θα γίνει μέσω και των νέων αρχών διακυβέρνησης</w:t>
      </w:r>
      <w:r w:rsidR="007A3654">
        <w:rPr>
          <w:rFonts w:ascii="Times New Roman" w:hAnsi="Times New Roman"/>
        </w:rPr>
        <w:t xml:space="preserve"> </w:t>
      </w:r>
      <w:r w:rsidR="00C93FC3" w:rsidRPr="00CD568A">
        <w:rPr>
          <w:rFonts w:ascii="Times New Roman" w:hAnsi="Times New Roman"/>
        </w:rPr>
        <w:t>(</w:t>
      </w:r>
      <w:proofErr w:type="spellStart"/>
      <w:r w:rsidR="00C93FC3" w:rsidRPr="00CD568A">
        <w:rPr>
          <w:rFonts w:ascii="Times New Roman" w:hAnsi="Times New Roman"/>
        </w:rPr>
        <w:t>Πολύζος</w:t>
      </w:r>
      <w:proofErr w:type="spellEnd"/>
      <w:r w:rsidR="00C93FC3" w:rsidRPr="00CD568A">
        <w:rPr>
          <w:rFonts w:ascii="Times New Roman" w:hAnsi="Times New Roman"/>
        </w:rPr>
        <w:t xml:space="preserve"> 2014)</w:t>
      </w:r>
      <w:r w:rsidRPr="00CD568A">
        <w:rPr>
          <w:rFonts w:ascii="Times New Roman" w:hAnsi="Times New Roman"/>
        </w:rPr>
        <w:t xml:space="preserve">. </w:t>
      </w:r>
      <w:r w:rsidRPr="00CD568A">
        <w:rPr>
          <w:rFonts w:ascii="Times New Roman" w:hAnsi="Times New Roman"/>
          <w:b/>
        </w:rPr>
        <w:t>Πολιτική</w:t>
      </w:r>
      <w:r w:rsidRPr="00CD568A">
        <w:rPr>
          <w:rFonts w:ascii="Times New Roman" w:hAnsi="Times New Roman"/>
        </w:rPr>
        <w:t xml:space="preserve"> και </w:t>
      </w:r>
      <w:r w:rsidRPr="00CD568A">
        <w:rPr>
          <w:rFonts w:ascii="Times New Roman" w:hAnsi="Times New Roman"/>
          <w:b/>
        </w:rPr>
        <w:t>Διοίκηση</w:t>
      </w:r>
      <w:r w:rsidRPr="00CD568A">
        <w:rPr>
          <w:rFonts w:ascii="Times New Roman" w:hAnsi="Times New Roman"/>
        </w:rPr>
        <w:t xml:space="preserve"> πρέπει να συνδεθούν περισσότερο. Τα </w:t>
      </w:r>
      <w:r w:rsidRPr="00CD568A">
        <w:rPr>
          <w:rFonts w:ascii="Times New Roman" w:hAnsi="Times New Roman"/>
          <w:i/>
        </w:rPr>
        <w:t>εργαλεία</w:t>
      </w:r>
      <w:r w:rsidRPr="00CD568A">
        <w:rPr>
          <w:rFonts w:ascii="Times New Roman" w:hAnsi="Times New Roman"/>
        </w:rPr>
        <w:t xml:space="preserve"> είναι γνωστά στον αναπτυγμένο κόσμο: </w:t>
      </w:r>
    </w:p>
    <w:p w:rsidR="00B54268" w:rsidRPr="00CD568A" w:rsidRDefault="00B54268" w:rsidP="00CD568A">
      <w:pPr>
        <w:pStyle w:val="1"/>
        <w:ind w:left="0"/>
        <w:jc w:val="both"/>
        <w:rPr>
          <w:rFonts w:ascii="Times New Roman" w:hAnsi="Times New Roman"/>
        </w:rPr>
      </w:pPr>
      <w:r w:rsidRPr="00CD568A">
        <w:rPr>
          <w:rFonts w:ascii="Times New Roman" w:hAnsi="Times New Roman"/>
        </w:rPr>
        <w:t>α. στρατηγικός και επιχειρησιακός σχεδιασμός, που δε θα τον ανατρέπουν οι πολιτικές αλλαγές και η εφαρμογή του στη δημόσια διοίκηση, με σύγχρονα εργαλεία διαχείρισης της πληροφορίας και της γνώσης, που θα παραμένουν και θα βελτιώνονται μακροπρόθεσμα, αναπτύσσοντας κι όχι μόνο συρρικνώνοντας,</w:t>
      </w:r>
    </w:p>
    <w:p w:rsidR="00B54268" w:rsidRPr="00CD568A" w:rsidRDefault="00B54268" w:rsidP="00CD568A">
      <w:pPr>
        <w:pStyle w:val="1"/>
        <w:ind w:left="0"/>
        <w:jc w:val="both"/>
        <w:rPr>
          <w:rFonts w:ascii="Times New Roman" w:hAnsi="Times New Roman"/>
        </w:rPr>
      </w:pPr>
      <w:r w:rsidRPr="00CD568A">
        <w:rPr>
          <w:rFonts w:ascii="Times New Roman" w:hAnsi="Times New Roman"/>
        </w:rPr>
        <w:t xml:space="preserve">β. οργάνωση και συντονισμός με αξιοκρατία στην πρόσληψη, καθώς και κριτήρια στην αξιολόγηση, και μετά από αυτήν κίνητρα-αντικίνητρα, με χρήση και εξωτερικών υπηρεσιών ιδιωτών (outsourcing), π.χ. στα οικονομικά, την πληροφορική, </w:t>
      </w:r>
      <w:r w:rsidR="007A3654">
        <w:rPr>
          <w:rFonts w:ascii="Times New Roman" w:hAnsi="Times New Roman"/>
        </w:rPr>
        <w:t xml:space="preserve">ξενοδοχειακά </w:t>
      </w:r>
      <w:r w:rsidRPr="00CD568A">
        <w:rPr>
          <w:rFonts w:ascii="Times New Roman" w:hAnsi="Times New Roman"/>
        </w:rPr>
        <w:t>κ.λπ.</w:t>
      </w:r>
      <w:r w:rsidR="007A3654">
        <w:rPr>
          <w:rFonts w:ascii="Times New Roman" w:hAnsi="Times New Roman"/>
        </w:rPr>
        <w:t xml:space="preserve"> θέματα.</w:t>
      </w:r>
    </w:p>
    <w:p w:rsidR="00B54268" w:rsidRDefault="00B54268" w:rsidP="00CD568A">
      <w:pPr>
        <w:pStyle w:val="1"/>
        <w:ind w:left="0"/>
        <w:jc w:val="both"/>
        <w:rPr>
          <w:rFonts w:ascii="Times New Roman" w:hAnsi="Times New Roman"/>
        </w:rPr>
      </w:pPr>
      <w:r w:rsidRPr="00CD568A">
        <w:rPr>
          <w:rFonts w:ascii="Times New Roman" w:hAnsi="Times New Roman"/>
        </w:rPr>
        <w:t>γ. έλεγχος και παρακολούθηση των δημόσιων πολιτικών συνεκτικά από τον Πρωθυπουργό, τους (λίγους) Υπουργούς (πολιτικά πρόσωπα) και Υφυπουργούς ή/και Γενικούς Γραμματείς με θητεία, πιο τεχνοκρατικό ρόλο και σύνδεση με τη δημόσια διοίκηση (που θα επιλέγει τους καλύτερους Γενικούς Διευθυντές, Διευθυντές και Προϊσταμένους, που επίσης θα αξιολογούνται πραγματικά και περιοδικά).</w:t>
      </w:r>
    </w:p>
    <w:p w:rsidR="001B7280" w:rsidRDefault="001B7280" w:rsidP="00CD568A">
      <w:pPr>
        <w:pStyle w:val="1"/>
        <w:ind w:left="0"/>
        <w:jc w:val="both"/>
        <w:rPr>
          <w:rFonts w:ascii="Times New Roman" w:hAnsi="Times New Roman"/>
        </w:rPr>
      </w:pPr>
      <w:r>
        <w:rPr>
          <w:rFonts w:ascii="Times New Roman" w:hAnsi="Times New Roman"/>
        </w:rPr>
        <w:t xml:space="preserve">Το διάγραμμα 6 είναι ακόμα επίκαιρο και στην </w:t>
      </w:r>
      <w:r w:rsidR="004C5D2B">
        <w:rPr>
          <w:rFonts w:ascii="Times New Roman" w:hAnsi="Times New Roman"/>
        </w:rPr>
        <w:t xml:space="preserve">Πολιτική και Διοικητική </w:t>
      </w:r>
      <w:r>
        <w:rPr>
          <w:rFonts w:ascii="Times New Roman" w:hAnsi="Times New Roman"/>
        </w:rPr>
        <w:t>εφαρμογή του</w:t>
      </w:r>
      <w:r w:rsidR="004C5D2B">
        <w:rPr>
          <w:rFonts w:ascii="Times New Roman" w:hAnsi="Times New Roman"/>
        </w:rPr>
        <w:t xml:space="preserve">, σε συνδυασμό με το ανάλογο διάγραμμα 7 για την περαιτέρω </w:t>
      </w:r>
      <w:r w:rsidR="00C93FC3">
        <w:rPr>
          <w:rFonts w:ascii="Times New Roman" w:hAnsi="Times New Roman"/>
        </w:rPr>
        <w:t>(</w:t>
      </w:r>
      <w:r w:rsidR="004C5D2B">
        <w:rPr>
          <w:rFonts w:ascii="Times New Roman" w:hAnsi="Times New Roman"/>
        </w:rPr>
        <w:t>εσωτερική</w:t>
      </w:r>
      <w:r w:rsidR="00C93FC3">
        <w:rPr>
          <w:rFonts w:ascii="Times New Roman" w:hAnsi="Times New Roman"/>
        </w:rPr>
        <w:t>)</w:t>
      </w:r>
      <w:r w:rsidR="004C5D2B">
        <w:rPr>
          <w:rFonts w:ascii="Times New Roman" w:hAnsi="Times New Roman"/>
        </w:rPr>
        <w:t xml:space="preserve"> αποτελεσματικότητα</w:t>
      </w:r>
      <w:r>
        <w:rPr>
          <w:rFonts w:ascii="Times New Roman" w:hAnsi="Times New Roman"/>
        </w:rPr>
        <w:t>.</w:t>
      </w:r>
    </w:p>
    <w:p w:rsidR="00496FB0" w:rsidRDefault="00496FB0" w:rsidP="00CD568A">
      <w:pPr>
        <w:pStyle w:val="1"/>
        <w:ind w:left="0"/>
        <w:jc w:val="both"/>
        <w:rPr>
          <w:rFonts w:ascii="Times New Roman" w:hAnsi="Times New Roman"/>
        </w:rPr>
      </w:pPr>
    </w:p>
    <w:p w:rsidR="00496FB0" w:rsidRPr="00CD568A" w:rsidRDefault="00496FB0" w:rsidP="00CD568A">
      <w:pPr>
        <w:pStyle w:val="1"/>
        <w:ind w:left="0"/>
        <w:jc w:val="both"/>
        <w:rPr>
          <w:rFonts w:ascii="Times New Roman" w:hAnsi="Times New Roman"/>
        </w:rPr>
      </w:pPr>
      <w:r>
        <w:rPr>
          <w:rFonts w:ascii="Franklin Gothic Book" w:hAnsi="Franklin Gothic Book"/>
          <w:noProof/>
          <w:lang w:eastAsia="el-GR"/>
        </w:rPr>
        <w:drawing>
          <wp:inline distT="0" distB="0" distL="0" distR="0">
            <wp:extent cx="5264150" cy="4152900"/>
            <wp:effectExtent l="19050" t="0" r="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264150" cy="4152900"/>
                    </a:xfrm>
                    <a:prstGeom prst="rect">
                      <a:avLst/>
                    </a:prstGeom>
                    <a:noFill/>
                    <a:ln w="9525">
                      <a:noFill/>
                      <a:miter lim="800000"/>
                      <a:headEnd/>
                      <a:tailEnd/>
                    </a:ln>
                  </pic:spPr>
                </pic:pic>
              </a:graphicData>
            </a:graphic>
          </wp:inline>
        </w:drawing>
      </w:r>
    </w:p>
    <w:p w:rsidR="00496FB0" w:rsidRPr="00496FB0" w:rsidRDefault="00496FB0" w:rsidP="00496FB0">
      <w:pPr>
        <w:jc w:val="both"/>
        <w:rPr>
          <w:rFonts w:ascii="Times New Roman" w:hAnsi="Times New Roman" w:cs="Times New Roman"/>
        </w:rPr>
      </w:pPr>
      <w:r w:rsidRPr="00496FB0">
        <w:rPr>
          <w:rFonts w:ascii="Times New Roman" w:hAnsi="Times New Roman" w:cs="Times New Roman"/>
          <w:b/>
        </w:rPr>
        <w:t>Διάγραμμα 6.</w:t>
      </w:r>
      <w:r w:rsidRPr="00496FB0">
        <w:rPr>
          <w:rFonts w:ascii="Times New Roman" w:hAnsi="Times New Roman" w:cs="Times New Roman"/>
        </w:rPr>
        <w:t xml:space="preserve"> Προτεινόμενο Μοντέλο Οργάνωσης και Χρηματοδότησης Νοσοκομειακής Περίθαλψης στην Ελλάδα</w:t>
      </w:r>
      <w:r>
        <w:rPr>
          <w:rFonts w:ascii="Times New Roman" w:hAnsi="Times New Roman" w:cs="Times New Roman"/>
        </w:rPr>
        <w:t xml:space="preserve"> (Πολύζος 2007).</w:t>
      </w:r>
    </w:p>
    <w:p w:rsidR="00563FAE" w:rsidRPr="00CD568A" w:rsidRDefault="00112185" w:rsidP="00CD568A">
      <w:pPr>
        <w:pStyle w:val="1"/>
        <w:ind w:left="0"/>
        <w:jc w:val="both"/>
        <w:rPr>
          <w:rFonts w:ascii="Times New Roman" w:hAnsi="Times New Roman"/>
          <w:b/>
        </w:rPr>
      </w:pPr>
      <w:r w:rsidRPr="00112185">
        <w:rPr>
          <w:rFonts w:ascii="Franklin Gothic Book" w:hAnsi="Franklin Gothic Book"/>
        </w:rPr>
      </w:r>
      <w:r w:rsidRPr="00112185">
        <w:rPr>
          <w:rFonts w:ascii="Franklin Gothic Book" w:hAnsi="Franklin Gothic Book"/>
        </w:rPr>
        <w:pict>
          <v:group id="_x0000_s1026" editas="canvas" style="width:415.3pt;height:291.6pt;mso-position-horizontal-relative:char;mso-position-vertical-relative:line" coordorigin="2362,3727" coordsize="12522,8988">
            <o:lock v:ext="edit" aspectratio="t"/>
            <v:shape id="_x0000_s1027" type="#_x0000_t75" style="position:absolute;left:2362;top:3727;width:12522;height:8988" o:preferrelative="f">
              <v:fill o:detectmouseclick="t"/>
              <v:path o:extrusionok="t" o:connecttype="none"/>
              <o:lock v:ext="edit" text="t"/>
            </v:shape>
            <v:rect id="_x0000_s1028" style="position:absolute;left:2362;top:3727;width:12522;height:1600;v-text-anchor:middle" filled="f" fillcolor="#0c9" stroked="f">
              <v:textbox inset="1.47319mm,.73661mm,1.47319mm,.73661mm">
                <w:txbxContent>
                  <w:p w:rsidR="004C5D2B" w:rsidRPr="00613128" w:rsidRDefault="004C5D2B" w:rsidP="004C5D2B">
                    <w:pPr>
                      <w:rPr>
                        <w:szCs w:val="64"/>
                      </w:rPr>
                    </w:pPr>
                  </w:p>
                </w:txbxContent>
              </v:textbox>
            </v:rect>
            <v:shapetype id="_x0000_t202" coordsize="21600,21600" o:spt="202" path="m,l,21600r21600,l21600,xe">
              <v:stroke joinstyle="miter"/>
              <v:path gradientshapeok="t" o:connecttype="rect"/>
            </v:shapetype>
            <v:shape id="_x0000_s1029" type="#_x0000_t202" style="position:absolute;left:6119;top:5860;width:4904;height:1066"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Εξωτερικό περιβάλλον</w:t>
                    </w:r>
                  </w:p>
                </w:txbxContent>
              </v:textbox>
            </v:shape>
            <v:shape id="_x0000_s1030" type="#_x0000_t202" style="position:absolute;left:2572;top:6914;width:3129;height:1067"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Στόχοι - Αξίες</w:t>
                    </w:r>
                  </w:p>
                </w:txbxContent>
              </v:textbox>
            </v:shape>
            <v:shape id="_x0000_s1031" type="#_x0000_t202" style="position:absolute;left:10814;top:6926;width:3652;height:1067"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Κοινωνικό όφελος</w:t>
                    </w:r>
                  </w:p>
                </w:txbxContent>
              </v:textbox>
            </v:shape>
            <v:shape id="_x0000_s1032" type="#_x0000_t202" style="position:absolute;left:6013;top:8193;width:4906;height:1067"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Διοίκηση Νοσοκομείου</w:t>
                    </w:r>
                  </w:p>
                </w:txbxContent>
              </v:textbox>
            </v:shape>
            <v:shape id="_x0000_s1033" type="#_x0000_t202" style="position:absolute;left:2466;top:9474;width:2087;height:1066"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Εισροές</w:t>
                    </w:r>
                  </w:p>
                </w:txbxContent>
              </v:textbox>
            </v:shape>
            <v:shape id="_x0000_s1034" type="#_x0000_t202" style="position:absolute;left:2466;top:10735;width:2296;height:1980"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rPr>
                    </w:pPr>
                    <w:r w:rsidRPr="00D00983">
                      <w:rPr>
                        <w:b/>
                        <w:bCs/>
                        <w:color w:val="000000"/>
                        <w:sz w:val="28"/>
                        <w:szCs w:val="48"/>
                      </w:rPr>
                      <w:t>Κριτήρια</w:t>
                    </w:r>
                  </w:p>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Πρότυπα</w:t>
                    </w:r>
                  </w:p>
                </w:txbxContent>
              </v:textbox>
            </v:shape>
            <v:shape id="_x0000_s1035" type="#_x0000_t202" style="position:absolute;left:5284;top:9474;width:2609;height:1066"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Διαδικασίες</w:t>
                    </w:r>
                  </w:p>
                </w:txbxContent>
              </v:textbox>
            </v:shape>
            <v:shape id="_x0000_s1036" type="#_x0000_t202" style="position:absolute;left:5076;top:10735;width:2817;height:1980"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rPr>
                    </w:pPr>
                    <w:r w:rsidRPr="00D00983">
                      <w:rPr>
                        <w:b/>
                        <w:bCs/>
                        <w:color w:val="000000"/>
                        <w:sz w:val="28"/>
                        <w:szCs w:val="48"/>
                      </w:rPr>
                      <w:t>Ομαδοποίηση</w:t>
                    </w:r>
                  </w:p>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Ενέργειες</w:t>
                    </w:r>
                  </w:p>
                </w:txbxContent>
              </v:textbox>
            </v:shape>
            <v:shape id="_x0000_s1037" type="#_x0000_t202" style="position:absolute;left:8519;top:9474;width:2295;height:1066"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Εκροές</w:t>
                    </w:r>
                  </w:p>
                </w:txbxContent>
              </v:textbox>
            </v:shape>
            <v:shape id="_x0000_s1038" type="#_x0000_t202" style="position:absolute;left:8205;top:10735;width:2818;height:1980"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rPr>
                    </w:pPr>
                    <w:r w:rsidRPr="00D00983">
                      <w:rPr>
                        <w:b/>
                        <w:bCs/>
                        <w:color w:val="000000"/>
                        <w:sz w:val="28"/>
                        <w:szCs w:val="48"/>
                      </w:rPr>
                      <w:t>Μετρήσεις</w:t>
                    </w:r>
                  </w:p>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Δείκτες</w:t>
                    </w:r>
                  </w:p>
                </w:txbxContent>
              </v:textbox>
            </v:shape>
            <v:shape id="_x0000_s1039" type="#_x0000_t202" style="position:absolute;left:11441;top:10735;width:2817;height:1980"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rPr>
                    </w:pPr>
                    <w:r w:rsidRPr="00D00983">
                      <w:rPr>
                        <w:b/>
                        <w:bCs/>
                        <w:color w:val="000000"/>
                        <w:sz w:val="28"/>
                        <w:szCs w:val="48"/>
                      </w:rPr>
                      <w:t>Αξιολόγηση</w:t>
                    </w:r>
                  </w:p>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Ποιότητα</w:t>
                    </w:r>
                  </w:p>
                </w:txbxContent>
              </v:textbox>
            </v:shape>
            <v:shape id="_x0000_s1040" type="#_x0000_t202" style="position:absolute;left:11441;top:9474;width:2921;height:1066" fillcolor="#0cf" strokecolor="#06f">
              <v:shadow offset="6pt,6pt"/>
              <o:extrusion v:ext="view" on="t"/>
              <v:textbox style="mso-fit-shape-to-text:t" inset="1.47319mm,.73661mm,1.47319mm,.73661mm">
                <w:txbxContent>
                  <w:p w:rsidR="004C5D2B" w:rsidRPr="00D00983" w:rsidRDefault="004C5D2B" w:rsidP="004C5D2B">
                    <w:pPr>
                      <w:autoSpaceDE w:val="0"/>
                      <w:autoSpaceDN w:val="0"/>
                      <w:adjustRightInd w:val="0"/>
                      <w:jc w:val="center"/>
                      <w:rPr>
                        <w:b/>
                        <w:bCs/>
                        <w:color w:val="000000"/>
                        <w:sz w:val="28"/>
                        <w:szCs w:val="48"/>
                        <w:lang w:val="en-GB"/>
                      </w:rPr>
                    </w:pPr>
                    <w:r w:rsidRPr="00D00983">
                      <w:rPr>
                        <w:b/>
                        <w:bCs/>
                        <w:color w:val="000000"/>
                        <w:sz w:val="28"/>
                        <w:szCs w:val="48"/>
                      </w:rPr>
                      <w:t>Αποτελέσματα</w:t>
                    </w:r>
                  </w:p>
                </w:txbxContent>
              </v:textbox>
            </v:shape>
            <v:line id="_x0000_s1041" style="position:absolute;flip:x" from="4032,6180" to="6119,6180"/>
            <v:line id="_x0000_s1042" style="position:absolute" from="11127,6074" to="13006,6074"/>
            <v:line id="_x0000_s1043" style="position:absolute" from="4032,6180" to="4032,6714">
              <v:stroke endarrow="block"/>
            </v:line>
            <v:line id="_x0000_s1044" style="position:absolute" from="13006,6074" to="13006,6714">
              <v:stroke endarrow="block"/>
            </v:line>
            <v:line id="_x0000_s1045" style="position:absolute" from="5806,7140" to="10814,7140">
              <v:stroke dashstyle="1 1" startarrow="block" endarrow="block"/>
            </v:line>
            <v:line id="_x0000_s1046" style="position:absolute" from="8310,6500" to="8310,7994">
              <v:stroke dashstyle="1 1" startarrow="block" endarrow="block"/>
            </v:line>
            <v:line id="_x0000_s1047" style="position:absolute" from="3614,9061" to="12901,9061"/>
            <v:line id="_x0000_s1048" style="position:absolute" from="3614,9061" to="3614,9274">
              <v:stroke endarrow="block"/>
            </v:line>
            <v:line id="_x0000_s1049" style="position:absolute" from="6536,9061" to="6536,9274">
              <v:stroke endarrow="block"/>
            </v:line>
            <v:line id="_x0000_s1050" style="position:absolute" from="9667,9061" to="9667,9274">
              <v:stroke endarrow="block"/>
            </v:line>
            <v:line id="_x0000_s1051" style="position:absolute" from="12797,9061" to="12797,9274">
              <v:stroke endarrow="block"/>
            </v:line>
            <v:line id="_x0000_s1052" style="position:absolute" from="8414,8847" to="8414,9061"/>
            <v:line id="_x0000_s1053" style="position:absolute" from="3510,10127" to="3510,10554" strokeweight="2.25pt">
              <v:stroke startarrow="block" endarrow="block"/>
            </v:line>
            <v:line id="_x0000_s1054" style="position:absolute" from="6536,10127" to="6536,10554" strokeweight="2.25pt">
              <v:stroke startarrow="block" endarrow="block"/>
            </v:line>
            <v:line id="_x0000_s1055" style="position:absolute" from="9562,10127" to="9562,10554" strokeweight="2.25pt">
              <v:stroke startarrow="block" endarrow="block"/>
            </v:line>
            <v:line id="_x0000_s1056" style="position:absolute" from="12901,10127" to="12901,10554" strokeweight="2.25pt">
              <v:stroke startarrow="block" endarrow="block"/>
            </v:line>
            <w10:wrap type="none"/>
            <w10:anchorlock/>
          </v:group>
        </w:pict>
      </w:r>
    </w:p>
    <w:p w:rsidR="004C5D2B" w:rsidRDefault="004C5D2B" w:rsidP="004C5D2B">
      <w:pPr>
        <w:jc w:val="center"/>
        <w:rPr>
          <w:rFonts w:ascii="Times New Roman" w:hAnsi="Times New Roman" w:cs="Times New Roman"/>
        </w:rPr>
      </w:pPr>
      <w:r w:rsidRPr="004C5D2B">
        <w:rPr>
          <w:rFonts w:ascii="Times New Roman" w:hAnsi="Times New Roman" w:cs="Times New Roman"/>
          <w:b/>
        </w:rPr>
        <w:t>Διάγραμμα 7.</w:t>
      </w:r>
      <w:r w:rsidRPr="004C5D2B">
        <w:rPr>
          <w:rFonts w:ascii="Times New Roman" w:hAnsi="Times New Roman" w:cs="Times New Roman"/>
        </w:rPr>
        <w:t xml:space="preserve"> Διαδικασία εξασφάλισης διοικητικής αποδοτικότητας-αποτελεσματικότητας-ποιότητας στο νοσοκομειακό (υπο)σύστημα</w:t>
      </w:r>
      <w:r>
        <w:rPr>
          <w:rFonts w:ascii="Times New Roman" w:hAnsi="Times New Roman" w:cs="Times New Roman"/>
        </w:rPr>
        <w:t xml:space="preserve"> (Πολύζος 2007)</w:t>
      </w:r>
    </w:p>
    <w:p w:rsidR="005414B7" w:rsidRPr="004C5D2B" w:rsidRDefault="005414B7" w:rsidP="004C5D2B">
      <w:pPr>
        <w:jc w:val="center"/>
        <w:rPr>
          <w:rFonts w:ascii="Times New Roman" w:hAnsi="Times New Roman" w:cs="Times New Roman"/>
        </w:rPr>
      </w:pPr>
    </w:p>
    <w:p w:rsidR="00B54268" w:rsidRPr="00CD568A" w:rsidRDefault="00563FAE" w:rsidP="00CD568A">
      <w:pPr>
        <w:pStyle w:val="1"/>
        <w:numPr>
          <w:ilvl w:val="0"/>
          <w:numId w:val="3"/>
        </w:numPr>
        <w:jc w:val="both"/>
        <w:rPr>
          <w:rFonts w:ascii="Times New Roman" w:hAnsi="Times New Roman"/>
        </w:rPr>
      </w:pPr>
      <w:r w:rsidRPr="00CD568A">
        <w:rPr>
          <w:rFonts w:ascii="Times New Roman" w:hAnsi="Times New Roman"/>
          <w:b/>
        </w:rPr>
        <w:t>Επίλογος</w:t>
      </w:r>
      <w:r w:rsidR="00376220">
        <w:rPr>
          <w:rFonts w:ascii="Times New Roman" w:hAnsi="Times New Roman"/>
          <w:b/>
        </w:rPr>
        <w:t>-Προτάσεις</w:t>
      </w:r>
    </w:p>
    <w:p w:rsidR="00B54268" w:rsidRPr="00CD568A" w:rsidRDefault="00B54268" w:rsidP="00CD568A">
      <w:pPr>
        <w:pStyle w:val="1"/>
        <w:ind w:left="0"/>
        <w:jc w:val="both"/>
        <w:rPr>
          <w:rFonts w:ascii="Times New Roman" w:hAnsi="Times New Roman"/>
        </w:rPr>
      </w:pPr>
      <w:r w:rsidRPr="00CD568A">
        <w:rPr>
          <w:rFonts w:ascii="Times New Roman" w:hAnsi="Times New Roman"/>
        </w:rPr>
        <w:t xml:space="preserve">Στο ανωτέρω πλαίσιο προτείνεται θεσμικά και το εξής </w:t>
      </w:r>
      <w:r w:rsidRPr="00CD568A">
        <w:rPr>
          <w:rFonts w:ascii="Times New Roman" w:hAnsi="Times New Roman"/>
          <w:b/>
        </w:rPr>
        <w:t>σχήμα</w:t>
      </w:r>
      <w:r w:rsidRPr="00CD568A">
        <w:rPr>
          <w:rFonts w:ascii="Times New Roman" w:hAnsi="Times New Roman"/>
        </w:rPr>
        <w:t xml:space="preserve"> στο Υπουργείο Υγείας:</w:t>
      </w:r>
    </w:p>
    <w:p w:rsidR="00B54268" w:rsidRPr="00CD568A" w:rsidRDefault="00B54268" w:rsidP="00CD568A">
      <w:pPr>
        <w:pStyle w:val="1"/>
        <w:ind w:left="0"/>
        <w:jc w:val="both"/>
        <w:rPr>
          <w:rFonts w:ascii="Times New Roman" w:hAnsi="Times New Roman"/>
        </w:rPr>
      </w:pPr>
      <w:r w:rsidRPr="00CD568A">
        <w:rPr>
          <w:rFonts w:ascii="Times New Roman" w:hAnsi="Times New Roman"/>
        </w:rPr>
        <w:t xml:space="preserve">Α. Υπουργός Υγείας (κι όχι ασθένειας) για τις πολιτικές δημόσιας υγείας (συνεπικουρούμενος από Γενικό Διευθυντή Δημόσιας Υγείας του Υπουργείου, που </w:t>
      </w:r>
      <w:r w:rsidR="0013195A" w:rsidRPr="00CD568A">
        <w:rPr>
          <w:rFonts w:ascii="Times New Roman" w:hAnsi="Times New Roman"/>
        </w:rPr>
        <w:t>πρέπει να</w:t>
      </w:r>
      <w:r w:rsidRPr="00CD568A">
        <w:rPr>
          <w:rFonts w:ascii="Times New Roman" w:hAnsi="Times New Roman"/>
        </w:rPr>
        <w:t xml:space="preserve"> είναι ο καλύτερος γιατρός συναφούς ειδικότητας στη χώρα, με άριστα διοικητικά προσόντα</w:t>
      </w:r>
      <w:r w:rsidR="00C16BD5" w:rsidRPr="00CD568A">
        <w:rPr>
          <w:rFonts w:ascii="Times New Roman" w:hAnsi="Times New Roman"/>
        </w:rPr>
        <w:t xml:space="preserve">, π.χ. </w:t>
      </w:r>
      <w:r w:rsidR="00C16BD5" w:rsidRPr="00CD568A">
        <w:rPr>
          <w:rFonts w:ascii="Times New Roman" w:hAnsi="Times New Roman"/>
          <w:lang w:val="en-US"/>
        </w:rPr>
        <w:t>ChiefMedicalOfficer</w:t>
      </w:r>
      <w:r w:rsidRPr="00CD568A">
        <w:rPr>
          <w:rFonts w:ascii="Times New Roman" w:hAnsi="Times New Roman"/>
        </w:rPr>
        <w:t>), τους φορείς της και την εποπτεία των Β και Γ,</w:t>
      </w:r>
    </w:p>
    <w:p w:rsidR="00B54268" w:rsidRPr="00CD568A" w:rsidRDefault="00B54268" w:rsidP="00CD568A">
      <w:pPr>
        <w:pStyle w:val="1"/>
        <w:ind w:left="0"/>
        <w:jc w:val="both"/>
        <w:rPr>
          <w:rFonts w:ascii="Times New Roman" w:hAnsi="Times New Roman"/>
        </w:rPr>
      </w:pPr>
      <w:r w:rsidRPr="00CD568A">
        <w:rPr>
          <w:rFonts w:ascii="Times New Roman" w:hAnsi="Times New Roman"/>
        </w:rPr>
        <w:t xml:space="preserve">Β. Υφυπουργός ή/και Γενικός Γραμματέας, με </w:t>
      </w:r>
      <w:r w:rsidR="00563FAE" w:rsidRPr="00CD568A">
        <w:rPr>
          <w:rFonts w:ascii="Times New Roman" w:hAnsi="Times New Roman"/>
        </w:rPr>
        <w:t>4</w:t>
      </w:r>
      <w:r w:rsidRPr="00CD568A">
        <w:rPr>
          <w:rFonts w:ascii="Times New Roman" w:hAnsi="Times New Roman"/>
        </w:rPr>
        <w:t>ετή θητεία και στόχους, για το ΕΣΥ και γενικότερα για τις παροχές υπηρεσιών υγείας, που θα προίσταται της Γενικής Διεύθυνσης Υπηρεσιών Υγείας του Υπουργείου (με το καλύτερο διοικητικό δημόσιο υπάλληλο του ΕΣΥ), των ΔΥΠε και των Μονάδων Υγείας τους,</w:t>
      </w:r>
    </w:p>
    <w:p w:rsidR="00704D76" w:rsidRPr="00CD568A" w:rsidRDefault="00B54268" w:rsidP="00CD568A">
      <w:pPr>
        <w:pStyle w:val="1"/>
        <w:ind w:left="0"/>
        <w:jc w:val="both"/>
        <w:rPr>
          <w:rFonts w:ascii="Times New Roman" w:hAnsi="Times New Roman"/>
        </w:rPr>
      </w:pPr>
      <w:r w:rsidRPr="00CD568A">
        <w:rPr>
          <w:rFonts w:ascii="Times New Roman" w:hAnsi="Times New Roman"/>
        </w:rPr>
        <w:t xml:space="preserve">Γ. Υφυπουργός ή/και Γενικός Γραμματέας, με </w:t>
      </w:r>
      <w:r w:rsidR="00563FAE" w:rsidRPr="00CD568A">
        <w:rPr>
          <w:rFonts w:ascii="Times New Roman" w:hAnsi="Times New Roman"/>
        </w:rPr>
        <w:t>4</w:t>
      </w:r>
      <w:r w:rsidRPr="00CD568A">
        <w:rPr>
          <w:rFonts w:ascii="Times New Roman" w:hAnsi="Times New Roman"/>
        </w:rPr>
        <w:t>ετή θητεία και στόχους, για τον ΕΟΠΥΥ</w:t>
      </w:r>
      <w:r w:rsidR="00704D76" w:rsidRPr="00CD568A">
        <w:rPr>
          <w:rFonts w:ascii="Times New Roman" w:hAnsi="Times New Roman"/>
        </w:rPr>
        <w:t>,</w:t>
      </w:r>
      <w:r w:rsidRPr="00CD568A">
        <w:rPr>
          <w:rFonts w:ascii="Times New Roman" w:hAnsi="Times New Roman"/>
        </w:rPr>
        <w:t xml:space="preserve"> και γενικότερα τη χρηματοδότηση των υπηρεσιών υγείας, </w:t>
      </w:r>
      <w:r w:rsidR="00704D76" w:rsidRPr="00CD568A">
        <w:rPr>
          <w:rFonts w:ascii="Times New Roman" w:hAnsi="Times New Roman"/>
        </w:rPr>
        <w:t>ό</w:t>
      </w:r>
      <w:r w:rsidRPr="00CD568A">
        <w:rPr>
          <w:rFonts w:ascii="Times New Roman" w:hAnsi="Times New Roman"/>
        </w:rPr>
        <w:t xml:space="preserve">που θα προίσταται </w:t>
      </w:r>
      <w:r w:rsidR="00704D76" w:rsidRPr="00CD568A">
        <w:rPr>
          <w:rFonts w:ascii="Times New Roman" w:hAnsi="Times New Roman"/>
        </w:rPr>
        <w:t xml:space="preserve">ο καλύτερος </w:t>
      </w:r>
      <w:r w:rsidR="00704D76" w:rsidRPr="00CD568A">
        <w:rPr>
          <w:rFonts w:ascii="Times New Roman" w:hAnsi="Times New Roman"/>
          <w:lang w:val="en-US"/>
        </w:rPr>
        <w:t>Manager</w:t>
      </w:r>
      <w:r w:rsidRPr="00CD568A">
        <w:rPr>
          <w:rFonts w:ascii="Times New Roman" w:hAnsi="Times New Roman"/>
        </w:rPr>
        <w:t xml:space="preserve">της </w:t>
      </w:r>
      <w:r w:rsidR="00704D76" w:rsidRPr="00CD568A">
        <w:rPr>
          <w:rFonts w:ascii="Times New Roman" w:hAnsi="Times New Roman"/>
        </w:rPr>
        <w:t xml:space="preserve">χώρας στην Ασφάλιση </w:t>
      </w:r>
      <w:r w:rsidRPr="00CD568A">
        <w:rPr>
          <w:rFonts w:ascii="Times New Roman" w:hAnsi="Times New Roman"/>
        </w:rPr>
        <w:t>(</w:t>
      </w:r>
      <w:r w:rsidR="00704D76" w:rsidRPr="00CD568A">
        <w:rPr>
          <w:rFonts w:ascii="Times New Roman" w:hAnsi="Times New Roman"/>
        </w:rPr>
        <w:t>και παροχή</w:t>
      </w:r>
      <w:r w:rsidRPr="00CD568A">
        <w:rPr>
          <w:rFonts w:ascii="Times New Roman" w:hAnsi="Times New Roman"/>
        </w:rPr>
        <w:t xml:space="preserve">) </w:t>
      </w:r>
      <w:r w:rsidR="00704D76" w:rsidRPr="00CD568A">
        <w:rPr>
          <w:rFonts w:ascii="Times New Roman" w:hAnsi="Times New Roman"/>
        </w:rPr>
        <w:t xml:space="preserve">Υγείας. </w:t>
      </w:r>
    </w:p>
    <w:p w:rsidR="005414B7" w:rsidRDefault="00C16BD5" w:rsidP="005414B7">
      <w:pPr>
        <w:pStyle w:val="1"/>
        <w:ind w:left="0"/>
        <w:jc w:val="both"/>
        <w:rPr>
          <w:rFonts w:ascii="Times New Roman" w:hAnsi="Times New Roman"/>
        </w:rPr>
      </w:pPr>
      <w:r w:rsidRPr="00CD568A">
        <w:rPr>
          <w:rFonts w:ascii="Times New Roman" w:hAnsi="Times New Roman"/>
          <w:lang w:val="en-US"/>
        </w:rPr>
        <w:t>To</w:t>
      </w:r>
      <w:r w:rsidRPr="00CD568A">
        <w:rPr>
          <w:rFonts w:ascii="Times New Roman" w:hAnsi="Times New Roman"/>
        </w:rPr>
        <w:t xml:space="preserve"> Β μπορεί να εξελιχθεί (από ΚΕΣΥΠΕ) </w:t>
      </w:r>
      <w:r w:rsidR="00DE3BD1" w:rsidRPr="00CD568A">
        <w:rPr>
          <w:rFonts w:ascii="Times New Roman" w:hAnsi="Times New Roman"/>
        </w:rPr>
        <w:t>σε έναν οργανισμό, που θα περιλαμβάνει τις 7 Υγειονομικές Περιφέρειες, τα 80 νοσοκομειακά συγκροτήματα</w:t>
      </w:r>
      <w:r w:rsidR="007A3654">
        <w:rPr>
          <w:rFonts w:ascii="Times New Roman" w:hAnsi="Times New Roman"/>
        </w:rPr>
        <w:t xml:space="preserve">, </w:t>
      </w:r>
      <w:r w:rsidR="00DE3BD1" w:rsidRPr="00CD568A">
        <w:rPr>
          <w:rFonts w:ascii="Times New Roman" w:hAnsi="Times New Roman"/>
        </w:rPr>
        <w:t>τα 3</w:t>
      </w:r>
      <w:r w:rsidR="007A3654">
        <w:rPr>
          <w:rFonts w:ascii="Times New Roman" w:hAnsi="Times New Roman"/>
        </w:rPr>
        <w:t>0</w:t>
      </w:r>
      <w:r w:rsidR="00DE3BD1" w:rsidRPr="00CD568A">
        <w:rPr>
          <w:rFonts w:ascii="Times New Roman" w:hAnsi="Times New Roman"/>
        </w:rPr>
        <w:t xml:space="preserve">0 περίπου Κέντρα Υγείας, </w:t>
      </w:r>
      <w:r w:rsidR="007A3654">
        <w:rPr>
          <w:rFonts w:ascii="Times New Roman" w:hAnsi="Times New Roman"/>
        </w:rPr>
        <w:t xml:space="preserve">και τις 200 Τοπικές Μονάδες Υγείας, </w:t>
      </w:r>
      <w:r w:rsidR="00DE3BD1" w:rsidRPr="00CD568A">
        <w:rPr>
          <w:rFonts w:ascii="Times New Roman" w:hAnsi="Times New Roman"/>
        </w:rPr>
        <w:t>κάτι αντίστοιχο του Οργανισμού Κρατικών Υπηρεσιών Υγείας, που ο συγγραφέας είχε την ευκαιρία να οργανώσει το τελευταίο διάστημα, στη Κύπρο</w:t>
      </w:r>
      <w:r w:rsidR="00704D76" w:rsidRPr="00CD568A">
        <w:rPr>
          <w:rFonts w:ascii="Times New Roman" w:hAnsi="Times New Roman"/>
        </w:rPr>
        <w:t xml:space="preserve"> (</w:t>
      </w:r>
      <w:r w:rsidR="00704D76" w:rsidRPr="00CD568A">
        <w:rPr>
          <w:rFonts w:ascii="Times New Roman" w:hAnsi="Times New Roman"/>
          <w:lang w:val="en-US"/>
        </w:rPr>
        <w:t>NHS</w:t>
      </w:r>
      <w:r w:rsidR="007A3654">
        <w:rPr>
          <w:rFonts w:ascii="Times New Roman" w:hAnsi="Times New Roman"/>
        </w:rPr>
        <w:t xml:space="preserve"> </w:t>
      </w:r>
      <w:r w:rsidR="00704D76" w:rsidRPr="00CD568A">
        <w:rPr>
          <w:rFonts w:ascii="Times New Roman" w:hAnsi="Times New Roman"/>
          <w:lang w:val="en-US"/>
        </w:rPr>
        <w:t>Executive</w:t>
      </w:r>
      <w:r w:rsidR="00704D76" w:rsidRPr="00CD568A">
        <w:rPr>
          <w:rFonts w:ascii="Times New Roman" w:hAnsi="Times New Roman"/>
        </w:rPr>
        <w:t>)</w:t>
      </w:r>
      <w:r w:rsidR="007A3654">
        <w:rPr>
          <w:rFonts w:ascii="Times New Roman" w:hAnsi="Times New Roman"/>
        </w:rPr>
        <w:t xml:space="preserve">, πλέον συμβεβλημένων με τον ΕΟΠΥΥ </w:t>
      </w:r>
      <w:proofErr w:type="spellStart"/>
      <w:r w:rsidR="007A3654">
        <w:rPr>
          <w:rFonts w:ascii="Times New Roman" w:hAnsi="Times New Roman"/>
        </w:rPr>
        <w:t>παρόχων</w:t>
      </w:r>
      <w:proofErr w:type="spellEnd"/>
      <w:r w:rsidR="00DE3BD1" w:rsidRPr="00CD568A">
        <w:rPr>
          <w:rFonts w:ascii="Times New Roman" w:hAnsi="Times New Roman"/>
        </w:rPr>
        <w:t>.</w:t>
      </w:r>
      <w:r w:rsidR="005414B7">
        <w:rPr>
          <w:rFonts w:ascii="Times New Roman" w:hAnsi="Times New Roman"/>
        </w:rPr>
        <w:t xml:space="preserve"> Α</w:t>
      </w:r>
      <w:r w:rsidR="00B54268" w:rsidRPr="00CD568A">
        <w:rPr>
          <w:rFonts w:ascii="Times New Roman" w:hAnsi="Times New Roman"/>
        </w:rPr>
        <w:t xml:space="preserve">υτό το σχήμα επιτυγχάνει πολιτική και τεχνοκρατική κατανομή αρμοδιοτήτων, ενώ είναι πιο σαφής ο διαχωρισμός χρηματοδότησης από την παροχή, τη στιγμή που ο Υπουργός ασχολείται με τη δημόσια υγεία, εποπτεύοντας (κι όχι διοικώντας καθημερινά) τα πάντα. Είναι ένα Ελληνικό πρότυπο, που πρέπει να δοκιμασθεί, βλέποντας και εμπειρίες άλλων </w:t>
      </w:r>
      <w:r w:rsidR="00B54268" w:rsidRPr="00CD568A">
        <w:rPr>
          <w:rFonts w:ascii="Times New Roman" w:hAnsi="Times New Roman"/>
        </w:rPr>
        <w:lastRenderedPageBreak/>
        <w:t>χωρών.</w:t>
      </w:r>
      <w:r w:rsidR="00DE3BD1" w:rsidRPr="00CD568A">
        <w:rPr>
          <w:rFonts w:ascii="Times New Roman" w:hAnsi="Times New Roman"/>
        </w:rPr>
        <w:t xml:space="preserve"> Δ</w:t>
      </w:r>
      <w:r w:rsidR="00B54268" w:rsidRPr="00CD568A">
        <w:rPr>
          <w:rFonts w:ascii="Times New Roman" w:hAnsi="Times New Roman"/>
        </w:rPr>
        <w:t xml:space="preserve">εν πρέπει να ξεχνά κανείς, το γεγονός ότι </w:t>
      </w:r>
      <w:r w:rsidR="00DE3BD1" w:rsidRPr="00CD568A">
        <w:rPr>
          <w:rFonts w:ascii="Times New Roman" w:hAnsi="Times New Roman"/>
        </w:rPr>
        <w:t xml:space="preserve">το «επαγγελματικό» </w:t>
      </w:r>
      <w:r w:rsidR="00DE3BD1" w:rsidRPr="00CD568A">
        <w:rPr>
          <w:rFonts w:ascii="Times New Roman" w:hAnsi="Times New Roman"/>
          <w:lang w:val="en-US"/>
        </w:rPr>
        <w:t>management</w:t>
      </w:r>
      <w:r w:rsidR="00DE3BD1" w:rsidRPr="00CD568A">
        <w:rPr>
          <w:rFonts w:ascii="Times New Roman" w:hAnsi="Times New Roman"/>
        </w:rPr>
        <w:t xml:space="preserve"> στα νοσοκομεία </w:t>
      </w:r>
      <w:r w:rsidR="00704D76" w:rsidRPr="00CD568A">
        <w:rPr>
          <w:rFonts w:ascii="Times New Roman" w:hAnsi="Times New Roman"/>
        </w:rPr>
        <w:t xml:space="preserve">πρέπει να δημιουργεί τα ανωτέρω και </w:t>
      </w:r>
      <w:r w:rsidR="00DE3BD1" w:rsidRPr="00CD568A">
        <w:rPr>
          <w:rFonts w:ascii="Times New Roman" w:hAnsi="Times New Roman"/>
        </w:rPr>
        <w:t>να αφήν</w:t>
      </w:r>
      <w:r w:rsidR="00B54268" w:rsidRPr="00CD568A">
        <w:rPr>
          <w:rFonts w:ascii="Times New Roman" w:hAnsi="Times New Roman"/>
        </w:rPr>
        <w:t>ει πίσω του έργο και ομάδες ανθρώπων που θα το συνεχί</w:t>
      </w:r>
      <w:r w:rsidR="0057644A" w:rsidRPr="00CD568A">
        <w:rPr>
          <w:rFonts w:ascii="Times New Roman" w:hAnsi="Times New Roman"/>
        </w:rPr>
        <w:t>ζ</w:t>
      </w:r>
      <w:r w:rsidR="00B54268" w:rsidRPr="00CD568A">
        <w:rPr>
          <w:rFonts w:ascii="Times New Roman" w:hAnsi="Times New Roman"/>
        </w:rPr>
        <w:t xml:space="preserve">ουν. </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 xml:space="preserve">Οι </w:t>
      </w:r>
      <w:r w:rsidRPr="00533318">
        <w:rPr>
          <w:rFonts w:ascii="Times New Roman" w:hAnsi="Times New Roman" w:cs="Times New Roman"/>
        </w:rPr>
        <w:t xml:space="preserve">περαιτέρω </w:t>
      </w:r>
      <w:r w:rsidRPr="00533318">
        <w:rPr>
          <w:rFonts w:ascii="Times New Roman" w:eastAsia="Times New Roman" w:hAnsi="Times New Roman" w:cs="Times New Roman"/>
        </w:rPr>
        <w:t xml:space="preserve">δράσεις που συνδέουν τη λεγόμενη Νέα Δημόσια Διοίκηση </w:t>
      </w:r>
      <w:r w:rsidRPr="00533318">
        <w:rPr>
          <w:rFonts w:ascii="Times New Roman" w:hAnsi="Times New Roman" w:cs="Times New Roman"/>
        </w:rPr>
        <w:t xml:space="preserve">(Δικαίος-Καρμπέρης-Πολύζος 2017) </w:t>
      </w:r>
      <w:r w:rsidRPr="00533318">
        <w:rPr>
          <w:rFonts w:ascii="Times New Roman" w:eastAsia="Times New Roman" w:hAnsi="Times New Roman" w:cs="Times New Roman"/>
        </w:rPr>
        <w:t xml:space="preserve">ταξινομούνται </w:t>
      </w:r>
      <w:r>
        <w:rPr>
          <w:rFonts w:ascii="Times New Roman" w:hAnsi="Times New Roman" w:cs="Times New Roman"/>
        </w:rPr>
        <w:t xml:space="preserve">τελικά </w:t>
      </w:r>
      <w:r w:rsidRPr="00533318">
        <w:rPr>
          <w:rFonts w:ascii="Times New Roman" w:eastAsia="Times New Roman" w:hAnsi="Times New Roman" w:cs="Times New Roman"/>
        </w:rPr>
        <w:t>παρακάτω:</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1. στρατηγικός σχεδιασμός (strategic planning) των πολιτικών (policies),</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2. διοίκηση αποτελεσμάτων (output/outcome management) σε προγράμματα ή υπηρεσίες,</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3. διοίκηση ολικής ποιότητας (total quality management) παρεχόμενων υπηρεσιών,</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4. ηλεκτρονική διακυβέρνηση (e-governance) με απλούστευση διαδικασιών μέσω και διαδικτύου,</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5. μέτρηση συγκριτικής απόδοσης μονάδων (bencmarking) και ο έλεγχος αυτών (audit),</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6. η κατάρτιση και παρακολούθηση προϋπολογισμών (budgeting) και η-προμηθειών (e-procurement),</w:t>
      </w:r>
    </w:p>
    <w:p w:rsidR="00533318" w:rsidRPr="00533318" w:rsidRDefault="00533318" w:rsidP="00533318">
      <w:pPr>
        <w:spacing w:after="120" w:line="320" w:lineRule="exact"/>
        <w:jc w:val="both"/>
        <w:rPr>
          <w:rFonts w:ascii="Times New Roman" w:eastAsia="Times New Roman" w:hAnsi="Times New Roman" w:cs="Times New Roman"/>
        </w:rPr>
      </w:pPr>
      <w:r w:rsidRPr="00533318">
        <w:rPr>
          <w:rFonts w:ascii="Times New Roman" w:eastAsia="Times New Roman" w:hAnsi="Times New Roman" w:cs="Times New Roman"/>
        </w:rPr>
        <w:t>7. η σύνδεση αμοιβών προσωπικού με την απόδοσή του (HR performance</w:t>
      </w:r>
      <w:r>
        <w:rPr>
          <w:rFonts w:ascii="Times New Roman" w:hAnsi="Times New Roman" w:cs="Times New Roman"/>
          <w:lang w:val="en-US"/>
        </w:rPr>
        <w:t>orP</w:t>
      </w:r>
      <w:r w:rsidRPr="00533318">
        <w:rPr>
          <w:rFonts w:ascii="Times New Roman" w:hAnsi="Times New Roman" w:cs="Times New Roman"/>
        </w:rPr>
        <w:t>4</w:t>
      </w:r>
      <w:r>
        <w:rPr>
          <w:rFonts w:ascii="Times New Roman" w:hAnsi="Times New Roman" w:cs="Times New Roman"/>
          <w:lang w:val="en-US"/>
        </w:rPr>
        <w:t>P</w:t>
      </w:r>
      <w:r w:rsidRPr="00533318">
        <w:rPr>
          <w:rFonts w:ascii="Times New Roman" w:eastAsia="Times New Roman" w:hAnsi="Times New Roman" w:cs="Times New Roman"/>
        </w:rPr>
        <w:t>).</w:t>
      </w:r>
    </w:p>
    <w:p w:rsidR="005414B7" w:rsidRDefault="005414B7" w:rsidP="00CD568A">
      <w:pPr>
        <w:jc w:val="both"/>
        <w:rPr>
          <w:rFonts w:ascii="Times New Roman" w:hAnsi="Times New Roman" w:cs="Times New Roman"/>
          <w:b/>
        </w:rPr>
      </w:pPr>
    </w:p>
    <w:p w:rsidR="00B54268" w:rsidRPr="00CD568A" w:rsidRDefault="00B54268" w:rsidP="00CD568A">
      <w:pPr>
        <w:jc w:val="both"/>
        <w:rPr>
          <w:rFonts w:ascii="Times New Roman" w:hAnsi="Times New Roman" w:cs="Times New Roman"/>
          <w:b/>
        </w:rPr>
      </w:pPr>
      <w:r w:rsidRPr="00CD568A">
        <w:rPr>
          <w:rFonts w:ascii="Times New Roman" w:hAnsi="Times New Roman" w:cs="Times New Roman"/>
          <w:b/>
        </w:rPr>
        <w:t>Βιβλιογραφία</w:t>
      </w:r>
    </w:p>
    <w:p w:rsidR="00533318" w:rsidRPr="00533318" w:rsidRDefault="00533318" w:rsidP="00CD568A">
      <w:pPr>
        <w:numPr>
          <w:ilvl w:val="0"/>
          <w:numId w:val="4"/>
        </w:numPr>
        <w:spacing w:after="0"/>
        <w:jc w:val="both"/>
        <w:rPr>
          <w:rFonts w:ascii="Times New Roman" w:hAnsi="Times New Roman" w:cs="Times New Roman"/>
        </w:rPr>
      </w:pPr>
      <w:r>
        <w:rPr>
          <w:rFonts w:ascii="Times New Roman" w:hAnsi="Times New Roman" w:cs="Times New Roman"/>
        </w:rPr>
        <w:t xml:space="preserve">Δικαίος Κ., Καρμπέρης Α., Πολύζος Ν., (2017) Διοίκηση Δημόσιων &amp; Κοινωνικών Υπηρεσιών, Αθήνα, </w:t>
      </w:r>
      <w:r>
        <w:rPr>
          <w:rFonts w:ascii="Times New Roman" w:hAnsi="Times New Roman" w:cs="Times New Roman"/>
          <w:lang w:val="en-US"/>
        </w:rPr>
        <w:t>Gutenberg</w:t>
      </w:r>
      <w:r w:rsidRPr="00533318">
        <w:rPr>
          <w:rFonts w:ascii="Times New Roman" w:hAnsi="Times New Roman" w:cs="Times New Roman"/>
        </w:rPr>
        <w:t>.</w:t>
      </w:r>
    </w:p>
    <w:p w:rsidR="00B54268" w:rsidRPr="00CD568A" w:rsidRDefault="00B54268" w:rsidP="00CD568A">
      <w:pPr>
        <w:numPr>
          <w:ilvl w:val="0"/>
          <w:numId w:val="4"/>
        </w:numPr>
        <w:spacing w:after="0"/>
        <w:jc w:val="both"/>
        <w:rPr>
          <w:rFonts w:ascii="Times New Roman" w:hAnsi="Times New Roman" w:cs="Times New Roman"/>
        </w:rPr>
      </w:pPr>
      <w:r w:rsidRPr="00CD568A">
        <w:rPr>
          <w:rFonts w:ascii="Times New Roman" w:hAnsi="Times New Roman" w:cs="Times New Roman"/>
        </w:rPr>
        <w:t xml:space="preserve">Παπούλιας Δ. (2012) </w:t>
      </w:r>
      <w:r w:rsidRPr="00CD568A">
        <w:rPr>
          <w:rFonts w:ascii="Times New Roman" w:hAnsi="Times New Roman" w:cs="Times New Roman"/>
          <w:i/>
        </w:rPr>
        <w:t>Η κρίση αλλάζει τη ζωή μας και το Μάνατζμεντ</w:t>
      </w:r>
      <w:r w:rsidRPr="00CD568A">
        <w:rPr>
          <w:rFonts w:ascii="Times New Roman" w:hAnsi="Times New Roman" w:cs="Times New Roman"/>
        </w:rPr>
        <w:t>, Εκδόσεις Κριτική.</w:t>
      </w:r>
    </w:p>
    <w:p w:rsidR="00B54268" w:rsidRPr="00CD568A" w:rsidRDefault="00B54268" w:rsidP="00CD568A">
      <w:pPr>
        <w:numPr>
          <w:ilvl w:val="0"/>
          <w:numId w:val="4"/>
        </w:numPr>
        <w:spacing w:after="0"/>
        <w:jc w:val="both"/>
        <w:rPr>
          <w:rFonts w:ascii="Times New Roman" w:hAnsi="Times New Roman" w:cs="Times New Roman"/>
        </w:rPr>
      </w:pPr>
      <w:r w:rsidRPr="00CD568A">
        <w:rPr>
          <w:rFonts w:ascii="Times New Roman" w:hAnsi="Times New Roman" w:cs="Times New Roman"/>
        </w:rPr>
        <w:t xml:space="preserve">Πολύζος Ν. (2007) </w:t>
      </w:r>
      <w:r w:rsidRPr="00CD568A">
        <w:rPr>
          <w:rFonts w:ascii="Times New Roman" w:hAnsi="Times New Roman" w:cs="Times New Roman"/>
          <w:i/>
        </w:rPr>
        <w:t>Χρηματοοικονομική Διοίκηση Μονάδων Υγείας</w:t>
      </w:r>
      <w:r w:rsidRPr="00CD568A">
        <w:rPr>
          <w:rFonts w:ascii="Times New Roman" w:hAnsi="Times New Roman" w:cs="Times New Roman"/>
        </w:rPr>
        <w:t>, Αθήνα, Εκδόσεις Διόνικος</w:t>
      </w:r>
      <w:r w:rsidR="0013195A" w:rsidRPr="00CD568A">
        <w:rPr>
          <w:rFonts w:ascii="Times New Roman" w:hAnsi="Times New Roman" w:cs="Times New Roman"/>
        </w:rPr>
        <w:t>.</w:t>
      </w:r>
    </w:p>
    <w:p w:rsidR="0057644A" w:rsidRPr="00CD568A" w:rsidRDefault="0057644A" w:rsidP="00CD568A">
      <w:pPr>
        <w:numPr>
          <w:ilvl w:val="0"/>
          <w:numId w:val="4"/>
        </w:numPr>
        <w:spacing w:after="0"/>
        <w:jc w:val="both"/>
        <w:rPr>
          <w:rFonts w:ascii="Times New Roman" w:hAnsi="Times New Roman" w:cs="Times New Roman"/>
        </w:rPr>
      </w:pPr>
      <w:r w:rsidRPr="00CD568A">
        <w:rPr>
          <w:rFonts w:ascii="Times New Roman" w:hAnsi="Times New Roman" w:cs="Times New Roman"/>
        </w:rPr>
        <w:t xml:space="preserve">Πολύζος Ν. (2014) σελ. 89-114 στο βιβλίο Γκρίτζαλης κ.α. </w:t>
      </w:r>
      <w:r w:rsidRPr="00CD568A">
        <w:rPr>
          <w:rFonts w:ascii="Times New Roman" w:hAnsi="Times New Roman" w:cs="Times New Roman"/>
          <w:i/>
        </w:rPr>
        <w:t>Από το Πανεπιστήμιο στη Δημόσια Διοίκηση: ένα ταξίδι με επιστροφή</w:t>
      </w:r>
      <w:r w:rsidRPr="00CD568A">
        <w:rPr>
          <w:rFonts w:ascii="Times New Roman" w:hAnsi="Times New Roman" w:cs="Times New Roman"/>
        </w:rPr>
        <w:t>, Αθήνα, Εκδόσεις Παπαζήση.</w:t>
      </w:r>
    </w:p>
    <w:p w:rsidR="0013195A" w:rsidRPr="00CD568A" w:rsidRDefault="0013195A" w:rsidP="00CD568A">
      <w:pPr>
        <w:numPr>
          <w:ilvl w:val="0"/>
          <w:numId w:val="4"/>
        </w:numPr>
        <w:spacing w:after="0"/>
        <w:jc w:val="both"/>
        <w:rPr>
          <w:rFonts w:ascii="Times New Roman" w:hAnsi="Times New Roman" w:cs="Times New Roman"/>
        </w:rPr>
      </w:pPr>
      <w:r w:rsidRPr="00CD568A">
        <w:rPr>
          <w:rFonts w:ascii="Times New Roman" w:hAnsi="Times New Roman" w:cs="Times New Roman"/>
        </w:rPr>
        <w:t xml:space="preserve">Πολύζος Ν. (2014) </w:t>
      </w:r>
      <w:r w:rsidRPr="00CD568A">
        <w:rPr>
          <w:rFonts w:ascii="Times New Roman" w:hAnsi="Times New Roman" w:cs="Times New Roman"/>
          <w:i/>
        </w:rPr>
        <w:t>Διοίκηση και Οργάνωση Υπηρεσιών Υγείας</w:t>
      </w:r>
      <w:r w:rsidRPr="00CD568A">
        <w:rPr>
          <w:rFonts w:ascii="Times New Roman" w:hAnsi="Times New Roman" w:cs="Times New Roman"/>
        </w:rPr>
        <w:t>, Αθήνα, Εκδόσεις Κριτική.</w:t>
      </w:r>
    </w:p>
    <w:p w:rsidR="00B54268" w:rsidRPr="00CD568A" w:rsidRDefault="00B54268" w:rsidP="00CD568A">
      <w:pPr>
        <w:numPr>
          <w:ilvl w:val="0"/>
          <w:numId w:val="4"/>
        </w:numPr>
        <w:spacing w:after="0"/>
        <w:jc w:val="both"/>
        <w:rPr>
          <w:rFonts w:ascii="Times New Roman" w:hAnsi="Times New Roman" w:cs="Times New Roman"/>
        </w:rPr>
      </w:pPr>
      <w:r w:rsidRPr="00CD568A">
        <w:rPr>
          <w:rFonts w:ascii="Times New Roman" w:hAnsi="Times New Roman" w:cs="Times New Roman"/>
        </w:rPr>
        <w:t xml:space="preserve">ΥΥΚΑ – ΓΓ (2012) </w:t>
      </w:r>
      <w:r w:rsidRPr="00CD568A">
        <w:rPr>
          <w:rFonts w:ascii="Times New Roman" w:hAnsi="Times New Roman" w:cs="Times New Roman"/>
          <w:i/>
        </w:rPr>
        <w:t>Έκθεση Αποτελεσμάτων ΥΥΚΑ και των Μονάδων του ΕΣΥ</w:t>
      </w:r>
      <w:r w:rsidRPr="00CD568A">
        <w:rPr>
          <w:rFonts w:ascii="Times New Roman" w:hAnsi="Times New Roman" w:cs="Times New Roman"/>
        </w:rPr>
        <w:t>, Αθήνα, Εκδόσεις Διόνικος</w:t>
      </w:r>
    </w:p>
    <w:p w:rsidR="00B54268" w:rsidRPr="00CD568A" w:rsidRDefault="00B54268" w:rsidP="00CD568A">
      <w:pPr>
        <w:numPr>
          <w:ilvl w:val="0"/>
          <w:numId w:val="4"/>
        </w:numPr>
        <w:spacing w:after="0"/>
        <w:jc w:val="both"/>
        <w:rPr>
          <w:rFonts w:ascii="Times New Roman" w:hAnsi="Times New Roman" w:cs="Times New Roman"/>
          <w:lang w:val="en-GB"/>
        </w:rPr>
      </w:pPr>
      <w:r w:rsidRPr="00CD568A">
        <w:rPr>
          <w:rFonts w:ascii="Times New Roman" w:hAnsi="Times New Roman" w:cs="Times New Roman"/>
          <w:lang w:val="en-US"/>
        </w:rPr>
        <w:t xml:space="preserve">Hamel G. (2007) </w:t>
      </w:r>
      <w:r w:rsidRPr="00CD568A">
        <w:rPr>
          <w:rFonts w:ascii="Times New Roman" w:hAnsi="Times New Roman" w:cs="Times New Roman"/>
          <w:i/>
          <w:lang w:val="en-US"/>
        </w:rPr>
        <w:t>The Future of Management</w:t>
      </w:r>
      <w:r w:rsidRPr="00CD568A">
        <w:rPr>
          <w:rFonts w:ascii="Times New Roman" w:hAnsi="Times New Roman" w:cs="Times New Roman"/>
          <w:lang w:val="en-US"/>
        </w:rPr>
        <w:t>, Harvard Business School Press.</w:t>
      </w:r>
    </w:p>
    <w:p w:rsidR="00B54268" w:rsidRPr="00CD568A" w:rsidRDefault="00B54268" w:rsidP="00CD568A">
      <w:pPr>
        <w:numPr>
          <w:ilvl w:val="0"/>
          <w:numId w:val="4"/>
        </w:numPr>
        <w:spacing w:after="0"/>
        <w:jc w:val="both"/>
        <w:rPr>
          <w:rFonts w:ascii="Times New Roman" w:hAnsi="Times New Roman" w:cs="Times New Roman"/>
          <w:lang w:val="en-GB"/>
        </w:rPr>
      </w:pPr>
      <w:proofErr w:type="spellStart"/>
      <w:r w:rsidRPr="00CD568A">
        <w:rPr>
          <w:rFonts w:ascii="Times New Roman" w:hAnsi="Times New Roman" w:cs="Times New Roman"/>
          <w:lang w:val="en-GB"/>
        </w:rPr>
        <w:t>Kastanioti</w:t>
      </w:r>
      <w:proofErr w:type="spellEnd"/>
      <w:r w:rsidRPr="00CD568A">
        <w:rPr>
          <w:rFonts w:ascii="Times New Roman" w:hAnsi="Times New Roman" w:cs="Times New Roman"/>
          <w:lang w:val="en-GB"/>
        </w:rPr>
        <w:t xml:space="preserve"> C., </w:t>
      </w:r>
      <w:proofErr w:type="spellStart"/>
      <w:r w:rsidRPr="00CD568A">
        <w:rPr>
          <w:rFonts w:ascii="Times New Roman" w:hAnsi="Times New Roman" w:cs="Times New Roman"/>
          <w:lang w:val="en-GB"/>
        </w:rPr>
        <w:t>Kontodimopoulos</w:t>
      </w:r>
      <w:proofErr w:type="spellEnd"/>
      <w:r w:rsidRPr="00CD568A">
        <w:rPr>
          <w:rFonts w:ascii="Times New Roman" w:hAnsi="Times New Roman" w:cs="Times New Roman"/>
          <w:lang w:val="en-GB"/>
        </w:rPr>
        <w:t xml:space="preserve"> N., Stasinopoulos D., </w:t>
      </w:r>
      <w:proofErr w:type="spellStart"/>
      <w:r w:rsidRPr="00CD568A">
        <w:rPr>
          <w:rFonts w:ascii="Times New Roman" w:hAnsi="Times New Roman" w:cs="Times New Roman"/>
          <w:lang w:val="en-GB"/>
        </w:rPr>
        <w:t>Kapetaneas</w:t>
      </w:r>
      <w:proofErr w:type="spellEnd"/>
      <w:r w:rsidRPr="00CD568A">
        <w:rPr>
          <w:rFonts w:ascii="Times New Roman" w:hAnsi="Times New Roman" w:cs="Times New Roman"/>
          <w:lang w:val="en-GB"/>
        </w:rPr>
        <w:t xml:space="preserve"> N., </w:t>
      </w:r>
      <w:proofErr w:type="spellStart"/>
      <w:r w:rsidRPr="00CD568A">
        <w:rPr>
          <w:rFonts w:ascii="Times New Roman" w:hAnsi="Times New Roman" w:cs="Times New Roman"/>
          <w:lang w:val="en-GB"/>
        </w:rPr>
        <w:t>Polyzos</w:t>
      </w:r>
      <w:proofErr w:type="spellEnd"/>
      <w:r w:rsidRPr="00CD568A">
        <w:rPr>
          <w:rFonts w:ascii="Times New Roman" w:hAnsi="Times New Roman" w:cs="Times New Roman"/>
          <w:lang w:val="en-GB"/>
        </w:rPr>
        <w:t xml:space="preserve"> N., Public procurement of medical technology in Greece in an era of economic crisis. </w:t>
      </w:r>
      <w:r w:rsidRPr="00CD568A">
        <w:rPr>
          <w:rFonts w:ascii="Times New Roman" w:hAnsi="Times New Roman" w:cs="Times New Roman"/>
          <w:i/>
          <w:lang w:val="en-GB"/>
        </w:rPr>
        <w:t>Health Policy</w:t>
      </w:r>
      <w:r w:rsidRPr="00CD568A">
        <w:rPr>
          <w:rFonts w:ascii="Times New Roman" w:hAnsi="Times New Roman" w:cs="Times New Roman"/>
          <w:lang w:val="en-GB"/>
        </w:rPr>
        <w:t xml:space="preserve">, 109, </w:t>
      </w:r>
      <w:r w:rsidRPr="00CD568A">
        <w:rPr>
          <w:rFonts w:ascii="Times New Roman" w:hAnsi="Times New Roman" w:cs="Times New Roman"/>
          <w:lang w:val="en-US"/>
        </w:rPr>
        <w:t>p</w:t>
      </w:r>
      <w:r w:rsidRPr="00CD568A">
        <w:rPr>
          <w:rFonts w:ascii="Times New Roman" w:hAnsi="Times New Roman" w:cs="Times New Roman"/>
          <w:lang w:val="en-GB"/>
        </w:rPr>
        <w:t>. 7-13, 2013.</w:t>
      </w:r>
    </w:p>
    <w:p w:rsidR="00B54268" w:rsidRPr="00CD568A" w:rsidRDefault="00B54268" w:rsidP="00CD568A">
      <w:pPr>
        <w:numPr>
          <w:ilvl w:val="0"/>
          <w:numId w:val="4"/>
        </w:numPr>
        <w:spacing w:after="0"/>
        <w:jc w:val="both"/>
        <w:rPr>
          <w:rFonts w:ascii="Times New Roman" w:hAnsi="Times New Roman" w:cs="Times New Roman"/>
          <w:lang w:val="en-GB"/>
        </w:rPr>
      </w:pPr>
      <w:proofErr w:type="spellStart"/>
      <w:r w:rsidRPr="00CD568A">
        <w:rPr>
          <w:rFonts w:ascii="Times New Roman" w:hAnsi="Times New Roman" w:cs="Times New Roman"/>
          <w:lang w:val="en-US"/>
        </w:rPr>
        <w:t>Kotter</w:t>
      </w:r>
      <w:proofErr w:type="spellEnd"/>
      <w:r w:rsidRPr="00CD568A">
        <w:rPr>
          <w:rFonts w:ascii="Times New Roman" w:hAnsi="Times New Roman" w:cs="Times New Roman"/>
          <w:lang w:val="en-US"/>
        </w:rPr>
        <w:t xml:space="preserve"> J. (1996) </w:t>
      </w:r>
      <w:r w:rsidRPr="00CD568A">
        <w:rPr>
          <w:rFonts w:ascii="Times New Roman" w:hAnsi="Times New Roman" w:cs="Times New Roman"/>
          <w:i/>
          <w:lang w:val="en-US"/>
        </w:rPr>
        <w:t>Leading Change</w:t>
      </w:r>
      <w:r w:rsidRPr="00CD568A">
        <w:rPr>
          <w:rFonts w:ascii="Times New Roman" w:hAnsi="Times New Roman" w:cs="Times New Roman"/>
          <w:lang w:val="en-US"/>
        </w:rPr>
        <w:t>, Harvard Business School Press.</w:t>
      </w:r>
    </w:p>
    <w:p w:rsidR="00B54268" w:rsidRPr="00CD568A" w:rsidRDefault="00B54268" w:rsidP="00CD568A">
      <w:pPr>
        <w:numPr>
          <w:ilvl w:val="0"/>
          <w:numId w:val="4"/>
        </w:numPr>
        <w:spacing w:after="0"/>
        <w:jc w:val="both"/>
        <w:rPr>
          <w:rFonts w:ascii="Times New Roman" w:hAnsi="Times New Roman" w:cs="Times New Roman"/>
          <w:lang w:val="en-GB"/>
        </w:rPr>
      </w:pPr>
      <w:proofErr w:type="spellStart"/>
      <w:r w:rsidRPr="00CD568A">
        <w:rPr>
          <w:rFonts w:ascii="Times New Roman" w:hAnsi="Times New Roman" w:cs="Times New Roman"/>
          <w:lang w:val="en-GB"/>
        </w:rPr>
        <w:t>Polyzos</w:t>
      </w:r>
      <w:proofErr w:type="spellEnd"/>
      <w:r w:rsidRPr="00CD568A">
        <w:rPr>
          <w:rFonts w:ascii="Times New Roman" w:hAnsi="Times New Roman" w:cs="Times New Roman"/>
          <w:lang w:val="en-GB"/>
        </w:rPr>
        <w:t xml:space="preserve"> N., </w:t>
      </w:r>
      <w:proofErr w:type="spellStart"/>
      <w:r w:rsidRPr="00CD568A">
        <w:rPr>
          <w:rFonts w:ascii="Times New Roman" w:hAnsi="Times New Roman" w:cs="Times New Roman"/>
          <w:lang w:val="en-GB"/>
        </w:rPr>
        <w:t>Karanikas</w:t>
      </w:r>
      <w:proofErr w:type="spellEnd"/>
      <w:r w:rsidRPr="00CD568A">
        <w:rPr>
          <w:rFonts w:ascii="Times New Roman" w:hAnsi="Times New Roman" w:cs="Times New Roman"/>
          <w:lang w:val="en-GB"/>
        </w:rPr>
        <w:t xml:space="preserve"> H., </w:t>
      </w:r>
      <w:proofErr w:type="spellStart"/>
      <w:r w:rsidRPr="00CD568A">
        <w:rPr>
          <w:rFonts w:ascii="Times New Roman" w:hAnsi="Times New Roman" w:cs="Times New Roman"/>
          <w:lang w:val="en-GB"/>
        </w:rPr>
        <w:t>Thireos</w:t>
      </w:r>
      <w:proofErr w:type="spellEnd"/>
      <w:r w:rsidRPr="00CD568A">
        <w:rPr>
          <w:rFonts w:ascii="Times New Roman" w:hAnsi="Times New Roman" w:cs="Times New Roman"/>
          <w:lang w:val="en-GB"/>
        </w:rPr>
        <w:t xml:space="preserve"> E., </w:t>
      </w:r>
      <w:proofErr w:type="spellStart"/>
      <w:r w:rsidRPr="00CD568A">
        <w:rPr>
          <w:rFonts w:ascii="Times New Roman" w:hAnsi="Times New Roman" w:cs="Times New Roman"/>
          <w:lang w:val="en-GB"/>
        </w:rPr>
        <w:t>Kastanioti</w:t>
      </w:r>
      <w:proofErr w:type="spellEnd"/>
      <w:r w:rsidRPr="00CD568A">
        <w:rPr>
          <w:rFonts w:ascii="Times New Roman" w:hAnsi="Times New Roman" w:cs="Times New Roman"/>
          <w:lang w:val="en-GB"/>
        </w:rPr>
        <w:t xml:space="preserve"> C., </w:t>
      </w:r>
      <w:proofErr w:type="spellStart"/>
      <w:r w:rsidRPr="00CD568A">
        <w:rPr>
          <w:rFonts w:ascii="Times New Roman" w:hAnsi="Times New Roman" w:cs="Times New Roman"/>
          <w:lang w:val="en-GB"/>
        </w:rPr>
        <w:t>Kontodimopoulos</w:t>
      </w:r>
      <w:proofErr w:type="spellEnd"/>
      <w:r w:rsidRPr="00CD568A">
        <w:rPr>
          <w:rFonts w:ascii="Times New Roman" w:hAnsi="Times New Roman" w:cs="Times New Roman"/>
          <w:lang w:val="en-GB"/>
        </w:rPr>
        <w:t xml:space="preserve"> N., Reforming reimbursement of public hospitals in Greece during the economic crisis: Implementation of a DRG system. </w:t>
      </w:r>
      <w:r w:rsidRPr="00CD568A">
        <w:rPr>
          <w:rFonts w:ascii="Times New Roman" w:hAnsi="Times New Roman" w:cs="Times New Roman"/>
          <w:bCs/>
          <w:i/>
          <w:lang w:val="en-GB"/>
        </w:rPr>
        <w:t>Health Policy,</w:t>
      </w:r>
      <w:r w:rsidRPr="00CD568A">
        <w:rPr>
          <w:rFonts w:ascii="Times New Roman" w:hAnsi="Times New Roman" w:cs="Times New Roman"/>
          <w:lang w:val="en-GB"/>
        </w:rPr>
        <w:t xml:space="preserve"> 2013; 109: 14-22.</w:t>
      </w:r>
    </w:p>
    <w:p w:rsidR="00B54268" w:rsidRPr="00CD568A" w:rsidRDefault="00B54268" w:rsidP="00CD568A">
      <w:pPr>
        <w:numPr>
          <w:ilvl w:val="0"/>
          <w:numId w:val="4"/>
        </w:numPr>
        <w:spacing w:after="0"/>
        <w:jc w:val="both"/>
        <w:rPr>
          <w:rFonts w:ascii="Times New Roman" w:hAnsi="Times New Roman" w:cs="Times New Roman"/>
          <w:lang w:val="en-GB"/>
        </w:rPr>
      </w:pPr>
      <w:r w:rsidRPr="00CD568A">
        <w:rPr>
          <w:rFonts w:ascii="Times New Roman" w:hAnsi="Times New Roman" w:cs="Times New Roman"/>
          <w:lang w:val="sv-SE"/>
        </w:rPr>
        <w:t xml:space="preserve">Polyzos N., </w:t>
      </w:r>
      <w:r w:rsidRPr="00CD568A">
        <w:rPr>
          <w:rFonts w:ascii="Times New Roman" w:hAnsi="Times New Roman" w:cs="Times New Roman"/>
          <w:lang w:val="en-US"/>
        </w:rPr>
        <w:t xml:space="preserve">A three-year Performance of the NHS Hospitals in Greece, </w:t>
      </w:r>
      <w:proofErr w:type="spellStart"/>
      <w:r w:rsidRPr="00CD568A">
        <w:rPr>
          <w:rFonts w:ascii="Times New Roman" w:hAnsi="Times New Roman" w:cs="Times New Roman"/>
          <w:i/>
          <w:lang w:val="en-GB"/>
        </w:rPr>
        <w:t>Ippokratia</w:t>
      </w:r>
      <w:proofErr w:type="spellEnd"/>
      <w:r w:rsidRPr="00CD568A">
        <w:rPr>
          <w:rFonts w:ascii="Times New Roman" w:hAnsi="Times New Roman" w:cs="Times New Roman"/>
          <w:i/>
          <w:lang w:val="en-GB"/>
        </w:rPr>
        <w:t xml:space="preserve"> Journal,</w:t>
      </w:r>
      <w:r w:rsidRPr="00CD568A">
        <w:rPr>
          <w:rFonts w:ascii="Times New Roman" w:hAnsi="Times New Roman" w:cs="Times New Roman"/>
          <w:lang w:val="en-GB"/>
        </w:rPr>
        <w:t xml:space="preserve"> v. 16, i. 4, p. 350-5, 2012.</w:t>
      </w:r>
    </w:p>
    <w:p w:rsidR="00B54268" w:rsidRPr="005414B7" w:rsidRDefault="00B54268" w:rsidP="00CD568A">
      <w:pPr>
        <w:numPr>
          <w:ilvl w:val="0"/>
          <w:numId w:val="4"/>
        </w:numPr>
        <w:spacing w:after="0"/>
        <w:jc w:val="both"/>
        <w:rPr>
          <w:rFonts w:ascii="Times New Roman" w:hAnsi="Times New Roman" w:cs="Times New Roman"/>
          <w:b/>
          <w:lang w:val="en-US"/>
        </w:rPr>
      </w:pPr>
      <w:proofErr w:type="spellStart"/>
      <w:r w:rsidRPr="005414B7">
        <w:rPr>
          <w:rFonts w:ascii="Times New Roman" w:hAnsi="Times New Roman" w:cs="Times New Roman"/>
          <w:bCs/>
          <w:lang w:val="en-US"/>
        </w:rPr>
        <w:t>Polyzos</w:t>
      </w:r>
      <w:proofErr w:type="spellEnd"/>
      <w:r w:rsidRPr="005414B7">
        <w:rPr>
          <w:rFonts w:ascii="Times New Roman" w:hAnsi="Times New Roman" w:cs="Times New Roman"/>
          <w:bCs/>
          <w:lang w:val="en-US"/>
        </w:rPr>
        <w:t xml:space="preserve"> N., Health and Financial Crisis in Greece, </w:t>
      </w:r>
      <w:proofErr w:type="gramStart"/>
      <w:r w:rsidRPr="005414B7">
        <w:rPr>
          <w:rFonts w:ascii="Times New Roman" w:hAnsi="Times New Roman" w:cs="Times New Roman"/>
          <w:bCs/>
          <w:i/>
          <w:lang w:val="en-US"/>
        </w:rPr>
        <w:t>The</w:t>
      </w:r>
      <w:proofErr w:type="gramEnd"/>
      <w:r w:rsidRPr="005414B7">
        <w:rPr>
          <w:rFonts w:ascii="Times New Roman" w:hAnsi="Times New Roman" w:cs="Times New Roman"/>
          <w:bCs/>
          <w:i/>
          <w:lang w:val="en-US"/>
        </w:rPr>
        <w:t xml:space="preserve"> Lancet</w:t>
      </w:r>
      <w:r w:rsidRPr="005414B7">
        <w:rPr>
          <w:rFonts w:ascii="Times New Roman" w:hAnsi="Times New Roman" w:cs="Times New Roman"/>
          <w:bCs/>
          <w:lang w:val="en-US"/>
        </w:rPr>
        <w:t>, v. 379, i. 9820, p. 1000, 2012.</w:t>
      </w:r>
    </w:p>
    <w:p w:rsidR="001C206A" w:rsidRPr="00CD568A" w:rsidRDefault="001C206A" w:rsidP="00CD568A">
      <w:pPr>
        <w:jc w:val="both"/>
        <w:rPr>
          <w:rFonts w:ascii="Times New Roman" w:hAnsi="Times New Roman" w:cs="Times New Roman"/>
          <w:lang w:val="en-US"/>
        </w:rPr>
      </w:pPr>
    </w:p>
    <w:sectPr w:rsidR="001C206A" w:rsidRPr="00CD568A" w:rsidSect="00760A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02C02"/>
    <w:multiLevelType w:val="hybridMultilevel"/>
    <w:tmpl w:val="7E38D2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AB605FC"/>
    <w:multiLevelType w:val="hybridMultilevel"/>
    <w:tmpl w:val="E75EAD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372410B"/>
    <w:multiLevelType w:val="hybridMultilevel"/>
    <w:tmpl w:val="EFFE8E50"/>
    <w:lvl w:ilvl="0" w:tplc="1B46D478">
      <w:start w:val="1"/>
      <w:numFmt w:val="bullet"/>
      <w:lvlText w:val=""/>
      <w:lvlJc w:val="left"/>
      <w:pPr>
        <w:tabs>
          <w:tab w:val="num" w:pos="720"/>
        </w:tabs>
        <w:ind w:left="720" w:hanging="360"/>
      </w:pPr>
      <w:rPr>
        <w:rFonts w:ascii="Wingdings" w:hAnsi="Wingdings" w:hint="default"/>
      </w:rPr>
    </w:lvl>
    <w:lvl w:ilvl="1" w:tplc="86EC755E" w:tentative="1">
      <w:start w:val="1"/>
      <w:numFmt w:val="bullet"/>
      <w:lvlText w:val=""/>
      <w:lvlJc w:val="left"/>
      <w:pPr>
        <w:tabs>
          <w:tab w:val="num" w:pos="1440"/>
        </w:tabs>
        <w:ind w:left="1440" w:hanging="360"/>
      </w:pPr>
      <w:rPr>
        <w:rFonts w:ascii="Wingdings" w:hAnsi="Wingdings" w:hint="default"/>
      </w:rPr>
    </w:lvl>
    <w:lvl w:ilvl="2" w:tplc="F5EC2730" w:tentative="1">
      <w:start w:val="1"/>
      <w:numFmt w:val="bullet"/>
      <w:lvlText w:val=""/>
      <w:lvlJc w:val="left"/>
      <w:pPr>
        <w:tabs>
          <w:tab w:val="num" w:pos="2160"/>
        </w:tabs>
        <w:ind w:left="2160" w:hanging="360"/>
      </w:pPr>
      <w:rPr>
        <w:rFonts w:ascii="Wingdings" w:hAnsi="Wingdings" w:hint="default"/>
      </w:rPr>
    </w:lvl>
    <w:lvl w:ilvl="3" w:tplc="CF0E0CCC" w:tentative="1">
      <w:start w:val="1"/>
      <w:numFmt w:val="bullet"/>
      <w:lvlText w:val=""/>
      <w:lvlJc w:val="left"/>
      <w:pPr>
        <w:tabs>
          <w:tab w:val="num" w:pos="2880"/>
        </w:tabs>
        <w:ind w:left="2880" w:hanging="360"/>
      </w:pPr>
      <w:rPr>
        <w:rFonts w:ascii="Wingdings" w:hAnsi="Wingdings" w:hint="default"/>
      </w:rPr>
    </w:lvl>
    <w:lvl w:ilvl="4" w:tplc="4596DE98" w:tentative="1">
      <w:start w:val="1"/>
      <w:numFmt w:val="bullet"/>
      <w:lvlText w:val=""/>
      <w:lvlJc w:val="left"/>
      <w:pPr>
        <w:tabs>
          <w:tab w:val="num" w:pos="3600"/>
        </w:tabs>
        <w:ind w:left="3600" w:hanging="360"/>
      </w:pPr>
      <w:rPr>
        <w:rFonts w:ascii="Wingdings" w:hAnsi="Wingdings" w:hint="default"/>
      </w:rPr>
    </w:lvl>
    <w:lvl w:ilvl="5" w:tplc="2A38074C" w:tentative="1">
      <w:start w:val="1"/>
      <w:numFmt w:val="bullet"/>
      <w:lvlText w:val=""/>
      <w:lvlJc w:val="left"/>
      <w:pPr>
        <w:tabs>
          <w:tab w:val="num" w:pos="4320"/>
        </w:tabs>
        <w:ind w:left="4320" w:hanging="360"/>
      </w:pPr>
      <w:rPr>
        <w:rFonts w:ascii="Wingdings" w:hAnsi="Wingdings" w:hint="default"/>
      </w:rPr>
    </w:lvl>
    <w:lvl w:ilvl="6" w:tplc="68D635E4" w:tentative="1">
      <w:start w:val="1"/>
      <w:numFmt w:val="bullet"/>
      <w:lvlText w:val=""/>
      <w:lvlJc w:val="left"/>
      <w:pPr>
        <w:tabs>
          <w:tab w:val="num" w:pos="5040"/>
        </w:tabs>
        <w:ind w:left="5040" w:hanging="360"/>
      </w:pPr>
      <w:rPr>
        <w:rFonts w:ascii="Wingdings" w:hAnsi="Wingdings" w:hint="default"/>
      </w:rPr>
    </w:lvl>
    <w:lvl w:ilvl="7" w:tplc="FE325590" w:tentative="1">
      <w:start w:val="1"/>
      <w:numFmt w:val="bullet"/>
      <w:lvlText w:val=""/>
      <w:lvlJc w:val="left"/>
      <w:pPr>
        <w:tabs>
          <w:tab w:val="num" w:pos="5760"/>
        </w:tabs>
        <w:ind w:left="5760" w:hanging="360"/>
      </w:pPr>
      <w:rPr>
        <w:rFonts w:ascii="Wingdings" w:hAnsi="Wingdings" w:hint="default"/>
      </w:rPr>
    </w:lvl>
    <w:lvl w:ilvl="8" w:tplc="CC5A1324" w:tentative="1">
      <w:start w:val="1"/>
      <w:numFmt w:val="bullet"/>
      <w:lvlText w:val=""/>
      <w:lvlJc w:val="left"/>
      <w:pPr>
        <w:tabs>
          <w:tab w:val="num" w:pos="6480"/>
        </w:tabs>
        <w:ind w:left="6480" w:hanging="360"/>
      </w:pPr>
      <w:rPr>
        <w:rFonts w:ascii="Wingdings" w:hAnsi="Wingdings" w:hint="default"/>
      </w:rPr>
    </w:lvl>
  </w:abstractNum>
  <w:abstractNum w:abstractNumId="3">
    <w:nsid w:val="55086BE4"/>
    <w:multiLevelType w:val="hybridMultilevel"/>
    <w:tmpl w:val="284E8AB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5CF108D"/>
    <w:multiLevelType w:val="hybridMultilevel"/>
    <w:tmpl w:val="19CAD1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3B32A3"/>
    <w:multiLevelType w:val="hybridMultilevel"/>
    <w:tmpl w:val="877C337E"/>
    <w:lvl w:ilvl="0" w:tplc="BE52EC8E">
      <w:start w:val="1"/>
      <w:numFmt w:val="bullet"/>
      <w:lvlText w:val=""/>
      <w:lvlJc w:val="left"/>
      <w:pPr>
        <w:tabs>
          <w:tab w:val="num" w:pos="720"/>
        </w:tabs>
        <w:ind w:left="720" w:hanging="360"/>
      </w:pPr>
      <w:rPr>
        <w:rFonts w:ascii="Wingdings" w:hAnsi="Wingdings" w:hint="default"/>
      </w:rPr>
    </w:lvl>
    <w:lvl w:ilvl="1" w:tplc="CD247CFE" w:tentative="1">
      <w:start w:val="1"/>
      <w:numFmt w:val="bullet"/>
      <w:lvlText w:val=""/>
      <w:lvlJc w:val="left"/>
      <w:pPr>
        <w:tabs>
          <w:tab w:val="num" w:pos="1440"/>
        </w:tabs>
        <w:ind w:left="1440" w:hanging="360"/>
      </w:pPr>
      <w:rPr>
        <w:rFonts w:ascii="Wingdings" w:hAnsi="Wingdings" w:hint="default"/>
      </w:rPr>
    </w:lvl>
    <w:lvl w:ilvl="2" w:tplc="B79C7BD0" w:tentative="1">
      <w:start w:val="1"/>
      <w:numFmt w:val="bullet"/>
      <w:lvlText w:val=""/>
      <w:lvlJc w:val="left"/>
      <w:pPr>
        <w:tabs>
          <w:tab w:val="num" w:pos="2160"/>
        </w:tabs>
        <w:ind w:left="2160" w:hanging="360"/>
      </w:pPr>
      <w:rPr>
        <w:rFonts w:ascii="Wingdings" w:hAnsi="Wingdings" w:hint="default"/>
      </w:rPr>
    </w:lvl>
    <w:lvl w:ilvl="3" w:tplc="7C74F13A" w:tentative="1">
      <w:start w:val="1"/>
      <w:numFmt w:val="bullet"/>
      <w:lvlText w:val=""/>
      <w:lvlJc w:val="left"/>
      <w:pPr>
        <w:tabs>
          <w:tab w:val="num" w:pos="2880"/>
        </w:tabs>
        <w:ind w:left="2880" w:hanging="360"/>
      </w:pPr>
      <w:rPr>
        <w:rFonts w:ascii="Wingdings" w:hAnsi="Wingdings" w:hint="default"/>
      </w:rPr>
    </w:lvl>
    <w:lvl w:ilvl="4" w:tplc="F67A3A4C" w:tentative="1">
      <w:start w:val="1"/>
      <w:numFmt w:val="bullet"/>
      <w:lvlText w:val=""/>
      <w:lvlJc w:val="left"/>
      <w:pPr>
        <w:tabs>
          <w:tab w:val="num" w:pos="3600"/>
        </w:tabs>
        <w:ind w:left="3600" w:hanging="360"/>
      </w:pPr>
      <w:rPr>
        <w:rFonts w:ascii="Wingdings" w:hAnsi="Wingdings" w:hint="default"/>
      </w:rPr>
    </w:lvl>
    <w:lvl w:ilvl="5" w:tplc="E54C5192" w:tentative="1">
      <w:start w:val="1"/>
      <w:numFmt w:val="bullet"/>
      <w:lvlText w:val=""/>
      <w:lvlJc w:val="left"/>
      <w:pPr>
        <w:tabs>
          <w:tab w:val="num" w:pos="4320"/>
        </w:tabs>
        <w:ind w:left="4320" w:hanging="360"/>
      </w:pPr>
      <w:rPr>
        <w:rFonts w:ascii="Wingdings" w:hAnsi="Wingdings" w:hint="default"/>
      </w:rPr>
    </w:lvl>
    <w:lvl w:ilvl="6" w:tplc="BF06E1AC" w:tentative="1">
      <w:start w:val="1"/>
      <w:numFmt w:val="bullet"/>
      <w:lvlText w:val=""/>
      <w:lvlJc w:val="left"/>
      <w:pPr>
        <w:tabs>
          <w:tab w:val="num" w:pos="5040"/>
        </w:tabs>
        <w:ind w:left="5040" w:hanging="360"/>
      </w:pPr>
      <w:rPr>
        <w:rFonts w:ascii="Wingdings" w:hAnsi="Wingdings" w:hint="default"/>
      </w:rPr>
    </w:lvl>
    <w:lvl w:ilvl="7" w:tplc="323EC498" w:tentative="1">
      <w:start w:val="1"/>
      <w:numFmt w:val="bullet"/>
      <w:lvlText w:val=""/>
      <w:lvlJc w:val="left"/>
      <w:pPr>
        <w:tabs>
          <w:tab w:val="num" w:pos="5760"/>
        </w:tabs>
        <w:ind w:left="5760" w:hanging="360"/>
      </w:pPr>
      <w:rPr>
        <w:rFonts w:ascii="Wingdings" w:hAnsi="Wingdings" w:hint="default"/>
      </w:rPr>
    </w:lvl>
    <w:lvl w:ilvl="8" w:tplc="A4F25ED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206A"/>
    <w:rsid w:val="0000048D"/>
    <w:rsid w:val="00032550"/>
    <w:rsid w:val="00051E43"/>
    <w:rsid w:val="00065FBC"/>
    <w:rsid w:val="0008016C"/>
    <w:rsid w:val="00085151"/>
    <w:rsid w:val="000C7312"/>
    <w:rsid w:val="001111C6"/>
    <w:rsid w:val="00112185"/>
    <w:rsid w:val="00112740"/>
    <w:rsid w:val="0013195A"/>
    <w:rsid w:val="00160CB4"/>
    <w:rsid w:val="0019656B"/>
    <w:rsid w:val="00196AB9"/>
    <w:rsid w:val="001B7280"/>
    <w:rsid w:val="001C206A"/>
    <w:rsid w:val="00231730"/>
    <w:rsid w:val="00251959"/>
    <w:rsid w:val="002D1E04"/>
    <w:rsid w:val="002D4358"/>
    <w:rsid w:val="00305BB9"/>
    <w:rsid w:val="003147FC"/>
    <w:rsid w:val="00376220"/>
    <w:rsid w:val="003C4919"/>
    <w:rsid w:val="00432ECB"/>
    <w:rsid w:val="00496FB0"/>
    <w:rsid w:val="004A680F"/>
    <w:rsid w:val="004C2682"/>
    <w:rsid w:val="004C5D2B"/>
    <w:rsid w:val="00507587"/>
    <w:rsid w:val="00533318"/>
    <w:rsid w:val="005414B7"/>
    <w:rsid w:val="00563FAE"/>
    <w:rsid w:val="00573E25"/>
    <w:rsid w:val="0057644A"/>
    <w:rsid w:val="00587895"/>
    <w:rsid w:val="005F3219"/>
    <w:rsid w:val="005F3B99"/>
    <w:rsid w:val="0061397E"/>
    <w:rsid w:val="0069793B"/>
    <w:rsid w:val="006A15F8"/>
    <w:rsid w:val="006C3332"/>
    <w:rsid w:val="00704D76"/>
    <w:rsid w:val="0071359F"/>
    <w:rsid w:val="00760AF3"/>
    <w:rsid w:val="007A3654"/>
    <w:rsid w:val="007F6460"/>
    <w:rsid w:val="008142FC"/>
    <w:rsid w:val="008636C8"/>
    <w:rsid w:val="00881E62"/>
    <w:rsid w:val="008D4701"/>
    <w:rsid w:val="00932831"/>
    <w:rsid w:val="009A2FC3"/>
    <w:rsid w:val="00A23860"/>
    <w:rsid w:val="00A418C5"/>
    <w:rsid w:val="00A91031"/>
    <w:rsid w:val="00B54268"/>
    <w:rsid w:val="00BF4545"/>
    <w:rsid w:val="00C16BD5"/>
    <w:rsid w:val="00C33930"/>
    <w:rsid w:val="00C52C78"/>
    <w:rsid w:val="00C93FC3"/>
    <w:rsid w:val="00CB45F2"/>
    <w:rsid w:val="00CC22D8"/>
    <w:rsid w:val="00CD568A"/>
    <w:rsid w:val="00CD7B9E"/>
    <w:rsid w:val="00CE79F7"/>
    <w:rsid w:val="00D106CA"/>
    <w:rsid w:val="00D41522"/>
    <w:rsid w:val="00D416FB"/>
    <w:rsid w:val="00D80C4B"/>
    <w:rsid w:val="00D82BBF"/>
    <w:rsid w:val="00DE3BD1"/>
    <w:rsid w:val="00EA2896"/>
    <w:rsid w:val="00EA32E6"/>
    <w:rsid w:val="00EE4358"/>
    <w:rsid w:val="00EE6D84"/>
    <w:rsid w:val="00F04855"/>
    <w:rsid w:val="00F11AB8"/>
    <w:rsid w:val="00F5754E"/>
    <w:rsid w:val="00F66AD1"/>
    <w:rsid w:val="00FC556F"/>
    <w:rsid w:val="00FF67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AB8"/>
    <w:pPr>
      <w:spacing w:after="160" w:line="259" w:lineRule="auto"/>
      <w:ind w:left="720"/>
      <w:contextualSpacing/>
    </w:pPr>
    <w:rPr>
      <w:rFonts w:eastAsiaTheme="minorHAnsi"/>
      <w:lang w:val="en-GB" w:eastAsia="en-US"/>
    </w:rPr>
  </w:style>
  <w:style w:type="paragraph" w:customStyle="1" w:styleId="Default">
    <w:name w:val="Default"/>
    <w:rsid w:val="005F3B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Balloon Text"/>
    <w:basedOn w:val="a"/>
    <w:link w:val="Char"/>
    <w:uiPriority w:val="99"/>
    <w:semiHidden/>
    <w:unhideWhenUsed/>
    <w:rsid w:val="005F3B9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F3B99"/>
    <w:rPr>
      <w:rFonts w:ascii="Tahoma" w:hAnsi="Tahoma" w:cs="Tahoma"/>
      <w:sz w:val="16"/>
      <w:szCs w:val="16"/>
    </w:rPr>
  </w:style>
  <w:style w:type="paragraph" w:customStyle="1" w:styleId="1">
    <w:name w:val="Παράγραφος λίστας1"/>
    <w:basedOn w:val="a"/>
    <w:qFormat/>
    <w:rsid w:val="00B54268"/>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314488">
      <w:bodyDiv w:val="1"/>
      <w:marLeft w:val="0"/>
      <w:marRight w:val="0"/>
      <w:marTop w:val="0"/>
      <w:marBottom w:val="0"/>
      <w:divBdr>
        <w:top w:val="none" w:sz="0" w:space="0" w:color="auto"/>
        <w:left w:val="none" w:sz="0" w:space="0" w:color="auto"/>
        <w:bottom w:val="none" w:sz="0" w:space="0" w:color="auto"/>
        <w:right w:val="none" w:sz="0" w:space="0" w:color="auto"/>
      </w:divBdr>
      <w:divsChild>
        <w:div w:id="238684501">
          <w:marLeft w:val="547"/>
          <w:marRight w:val="0"/>
          <w:marTop w:val="154"/>
          <w:marBottom w:val="0"/>
          <w:divBdr>
            <w:top w:val="none" w:sz="0" w:space="0" w:color="auto"/>
            <w:left w:val="none" w:sz="0" w:space="0" w:color="auto"/>
            <w:bottom w:val="none" w:sz="0" w:space="0" w:color="auto"/>
            <w:right w:val="none" w:sz="0" w:space="0" w:color="auto"/>
          </w:divBdr>
        </w:div>
        <w:div w:id="416444917">
          <w:marLeft w:val="547"/>
          <w:marRight w:val="0"/>
          <w:marTop w:val="154"/>
          <w:marBottom w:val="0"/>
          <w:divBdr>
            <w:top w:val="none" w:sz="0" w:space="0" w:color="auto"/>
            <w:left w:val="none" w:sz="0" w:space="0" w:color="auto"/>
            <w:bottom w:val="none" w:sz="0" w:space="0" w:color="auto"/>
            <w:right w:val="none" w:sz="0" w:space="0" w:color="auto"/>
          </w:divBdr>
        </w:div>
        <w:div w:id="1593121699">
          <w:marLeft w:val="547"/>
          <w:marRight w:val="0"/>
          <w:marTop w:val="154"/>
          <w:marBottom w:val="0"/>
          <w:divBdr>
            <w:top w:val="none" w:sz="0" w:space="0" w:color="auto"/>
            <w:left w:val="none" w:sz="0" w:space="0" w:color="auto"/>
            <w:bottom w:val="none" w:sz="0" w:space="0" w:color="auto"/>
            <w:right w:val="none" w:sz="0" w:space="0" w:color="auto"/>
          </w:divBdr>
        </w:div>
        <w:div w:id="1005549488">
          <w:marLeft w:val="547"/>
          <w:marRight w:val="0"/>
          <w:marTop w:val="154"/>
          <w:marBottom w:val="0"/>
          <w:divBdr>
            <w:top w:val="none" w:sz="0" w:space="0" w:color="auto"/>
            <w:left w:val="none" w:sz="0" w:space="0" w:color="auto"/>
            <w:bottom w:val="none" w:sz="0" w:space="0" w:color="auto"/>
            <w:right w:val="none" w:sz="0" w:space="0" w:color="auto"/>
          </w:divBdr>
        </w:div>
        <w:div w:id="1376004868">
          <w:marLeft w:val="547"/>
          <w:marRight w:val="0"/>
          <w:marTop w:val="154"/>
          <w:marBottom w:val="0"/>
          <w:divBdr>
            <w:top w:val="none" w:sz="0" w:space="0" w:color="auto"/>
            <w:left w:val="none" w:sz="0" w:space="0" w:color="auto"/>
            <w:bottom w:val="none" w:sz="0" w:space="0" w:color="auto"/>
            <w:right w:val="none" w:sz="0" w:space="0" w:color="auto"/>
          </w:divBdr>
        </w:div>
        <w:div w:id="1380863235">
          <w:marLeft w:val="547"/>
          <w:marRight w:val="0"/>
          <w:marTop w:val="154"/>
          <w:marBottom w:val="0"/>
          <w:divBdr>
            <w:top w:val="none" w:sz="0" w:space="0" w:color="auto"/>
            <w:left w:val="none" w:sz="0" w:space="0" w:color="auto"/>
            <w:bottom w:val="none" w:sz="0" w:space="0" w:color="auto"/>
            <w:right w:val="none" w:sz="0" w:space="0" w:color="auto"/>
          </w:divBdr>
        </w:div>
      </w:divsChild>
    </w:div>
    <w:div w:id="1649045433">
      <w:bodyDiv w:val="1"/>
      <w:marLeft w:val="0"/>
      <w:marRight w:val="0"/>
      <w:marTop w:val="0"/>
      <w:marBottom w:val="0"/>
      <w:divBdr>
        <w:top w:val="none" w:sz="0" w:space="0" w:color="auto"/>
        <w:left w:val="none" w:sz="0" w:space="0" w:color="auto"/>
        <w:bottom w:val="none" w:sz="0" w:space="0" w:color="auto"/>
        <w:right w:val="none" w:sz="0" w:space="0" w:color="auto"/>
      </w:divBdr>
    </w:div>
    <w:div w:id="2128160016">
      <w:bodyDiv w:val="1"/>
      <w:marLeft w:val="0"/>
      <w:marRight w:val="0"/>
      <w:marTop w:val="0"/>
      <w:marBottom w:val="0"/>
      <w:divBdr>
        <w:top w:val="none" w:sz="0" w:space="0" w:color="auto"/>
        <w:left w:val="none" w:sz="0" w:space="0" w:color="auto"/>
        <w:bottom w:val="none" w:sz="0" w:space="0" w:color="auto"/>
        <w:right w:val="none" w:sz="0" w:space="0" w:color="auto"/>
      </w:divBdr>
      <w:divsChild>
        <w:div w:id="1593394864">
          <w:marLeft w:val="547"/>
          <w:marRight w:val="0"/>
          <w:marTop w:val="154"/>
          <w:marBottom w:val="0"/>
          <w:divBdr>
            <w:top w:val="none" w:sz="0" w:space="0" w:color="auto"/>
            <w:left w:val="none" w:sz="0" w:space="0" w:color="auto"/>
            <w:bottom w:val="none" w:sz="0" w:space="0" w:color="auto"/>
            <w:right w:val="none" w:sz="0" w:space="0" w:color="auto"/>
          </w:divBdr>
        </w:div>
        <w:div w:id="1507867064">
          <w:marLeft w:val="547"/>
          <w:marRight w:val="0"/>
          <w:marTop w:val="154"/>
          <w:marBottom w:val="0"/>
          <w:divBdr>
            <w:top w:val="none" w:sz="0" w:space="0" w:color="auto"/>
            <w:left w:val="none" w:sz="0" w:space="0" w:color="auto"/>
            <w:bottom w:val="none" w:sz="0" w:space="0" w:color="auto"/>
            <w:right w:val="none" w:sz="0" w:space="0" w:color="auto"/>
          </w:divBdr>
        </w:div>
        <w:div w:id="1630891899">
          <w:marLeft w:val="547"/>
          <w:marRight w:val="0"/>
          <w:marTop w:val="154"/>
          <w:marBottom w:val="0"/>
          <w:divBdr>
            <w:top w:val="none" w:sz="0" w:space="0" w:color="auto"/>
            <w:left w:val="none" w:sz="0" w:space="0" w:color="auto"/>
            <w:bottom w:val="none" w:sz="0" w:space="0" w:color="auto"/>
            <w:right w:val="none" w:sz="0" w:space="0" w:color="auto"/>
          </w:divBdr>
        </w:div>
        <w:div w:id="173292368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7.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emf"/><Relationship Id="rId5" Type="http://schemas.openxmlformats.org/officeDocument/2006/relationships/image" Target="media/image1.emf"/><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4819</Words>
  <Characters>26028</Characters>
  <Application>Microsoft Office Word</Application>
  <DocSecurity>0</DocSecurity>
  <Lines>216</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2019-07-07T17:33:00Z</dcterms:created>
  <dcterms:modified xsi:type="dcterms:W3CDTF">2019-07-07T18:11:00Z</dcterms:modified>
</cp:coreProperties>
</file>