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58EE" w14:textId="77777777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50949DA5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7070A518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2C7A87F9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465C91D4" w14:textId="77777777" w:rsidTr="00C05CF0">
        <w:tc>
          <w:tcPr>
            <w:tcW w:w="2515" w:type="dxa"/>
          </w:tcPr>
          <w:p w14:paraId="73BF37D7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09CE31E3" w14:textId="1902E92C" w:rsidR="005E5F37" w:rsidRPr="00BF338F" w:rsidRDefault="00E93DD3" w:rsidP="00DB4C15">
            <w:pPr>
              <w:spacing w:before="120" w:after="120"/>
            </w:pPr>
            <w:r>
              <w:t>Ελληνικής Φιλολογίας</w:t>
            </w:r>
          </w:p>
        </w:tc>
      </w:tr>
      <w:tr w:rsidR="005E5F37" w14:paraId="13C0FF30" w14:textId="77777777" w:rsidTr="00C05CF0">
        <w:tc>
          <w:tcPr>
            <w:tcW w:w="2515" w:type="dxa"/>
          </w:tcPr>
          <w:p w14:paraId="68534CF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5EBD004A" w14:textId="2C7CF44E" w:rsidR="005E5F37" w:rsidRPr="00CE1907" w:rsidRDefault="00E93DD3" w:rsidP="00CE1907">
            <w:pPr>
              <w:spacing w:before="120" w:after="120"/>
            </w:pPr>
            <w:r>
              <w:t xml:space="preserve">Επίπεδα γλωσσικής ανάλυσης Ι </w:t>
            </w:r>
            <w:r w:rsidR="000E2334">
              <w:t xml:space="preserve">(επί </w:t>
            </w:r>
            <w:proofErr w:type="spellStart"/>
            <w:r w:rsidR="000E2334">
              <w:t>πτυχίω</w:t>
            </w:r>
            <w:proofErr w:type="spellEnd"/>
            <w:r w:rsidR="000E2334">
              <w:t>)</w:t>
            </w:r>
          </w:p>
        </w:tc>
      </w:tr>
      <w:tr w:rsidR="00706579" w14:paraId="0605EE80" w14:textId="77777777" w:rsidTr="00C05CF0">
        <w:tc>
          <w:tcPr>
            <w:tcW w:w="2515" w:type="dxa"/>
          </w:tcPr>
          <w:p w14:paraId="6E0A81EB" w14:textId="77777777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2426F807" w14:textId="5C5A410F" w:rsidR="00706579" w:rsidRPr="00BF338F" w:rsidRDefault="0033034D" w:rsidP="00DB4C15">
            <w:pPr>
              <w:spacing w:before="120" w:after="120"/>
            </w:pPr>
            <w:r>
              <w:t>ΓΛΩ30</w:t>
            </w:r>
            <w:r w:rsidR="00E93DD3">
              <w:t>2</w:t>
            </w:r>
          </w:p>
        </w:tc>
      </w:tr>
      <w:tr w:rsidR="007439E4" w14:paraId="2A9B5888" w14:textId="77777777" w:rsidTr="00C05CF0">
        <w:tc>
          <w:tcPr>
            <w:tcW w:w="2515" w:type="dxa"/>
          </w:tcPr>
          <w:p w14:paraId="2C9B62B1" w14:textId="77777777" w:rsidR="007439E4" w:rsidRPr="005E5F37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E700A54" w14:textId="77777777" w:rsidR="007439E4" w:rsidRDefault="0033034D" w:rsidP="00617B50">
            <w:pPr>
              <w:spacing w:before="120" w:after="120"/>
            </w:pPr>
            <w:r>
              <w:t xml:space="preserve">Πηνελόπη </w:t>
            </w:r>
            <w:proofErr w:type="spellStart"/>
            <w:r>
              <w:t>Καμπάκη</w:t>
            </w:r>
            <w:proofErr w:type="spellEnd"/>
            <w:r>
              <w:t>-Βουγιουκλή</w:t>
            </w:r>
          </w:p>
          <w:p w14:paraId="6025F0FF" w14:textId="35C3CBC4" w:rsidR="0033034D" w:rsidRPr="00BF338F" w:rsidRDefault="0033034D" w:rsidP="00617B50">
            <w:pPr>
              <w:spacing w:before="120" w:after="120"/>
            </w:pPr>
            <w:r>
              <w:t xml:space="preserve">Μαρία </w:t>
            </w:r>
            <w:proofErr w:type="spellStart"/>
            <w:r>
              <w:t>Μητσιάκη</w:t>
            </w:r>
            <w:proofErr w:type="spellEnd"/>
          </w:p>
        </w:tc>
      </w:tr>
      <w:tr w:rsidR="007439E4" w14:paraId="74D35F11" w14:textId="77777777" w:rsidTr="00C05CF0">
        <w:tc>
          <w:tcPr>
            <w:tcW w:w="2515" w:type="dxa"/>
          </w:tcPr>
          <w:p w14:paraId="24A0107B" w14:textId="77777777" w:rsidR="007439E4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2BD2A992" w14:textId="6F322F26" w:rsidR="007439E4" w:rsidRPr="0033034D" w:rsidRDefault="000E2334" w:rsidP="00617B50">
            <w:pPr>
              <w:spacing w:before="120" w:after="120"/>
            </w:pPr>
            <w:hyperlink r:id="rId5" w:history="1">
              <w:r w:rsidR="0033034D" w:rsidRPr="00DA66A7">
                <w:rPr>
                  <w:rStyle w:val="Hyperlink"/>
                  <w:lang w:val="en-US"/>
                </w:rPr>
                <w:t>pekavou</w:t>
              </w:r>
              <w:r w:rsidR="0033034D" w:rsidRPr="0033034D">
                <w:rPr>
                  <w:rStyle w:val="Hyperlink"/>
                </w:rPr>
                <w:t>@</w:t>
              </w:r>
              <w:r w:rsidR="0033034D" w:rsidRPr="00DA66A7">
                <w:rPr>
                  <w:rStyle w:val="Hyperlink"/>
                  <w:lang w:val="en-US"/>
                </w:rPr>
                <w:t>helit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duth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gr</w:t>
              </w:r>
            </w:hyperlink>
          </w:p>
          <w:p w14:paraId="2BA50591" w14:textId="7F7F22C9" w:rsidR="0033034D" w:rsidRPr="00E93DD3" w:rsidRDefault="000E2334" w:rsidP="00617B50">
            <w:pPr>
              <w:spacing w:before="120" w:after="120"/>
            </w:pPr>
            <w:hyperlink r:id="rId6" w:history="1">
              <w:r w:rsidR="0033034D" w:rsidRPr="00DA66A7">
                <w:rPr>
                  <w:rStyle w:val="Hyperlink"/>
                  <w:lang w:val="en-US"/>
                </w:rPr>
                <w:t>mmitsiaki</w:t>
              </w:r>
              <w:r w:rsidR="0033034D" w:rsidRPr="0033034D">
                <w:rPr>
                  <w:rStyle w:val="Hyperlink"/>
                </w:rPr>
                <w:t>@</w:t>
              </w:r>
              <w:r w:rsidR="0033034D" w:rsidRPr="00DA66A7">
                <w:rPr>
                  <w:rStyle w:val="Hyperlink"/>
                  <w:lang w:val="en-US"/>
                </w:rPr>
                <w:t>helit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duth</w:t>
              </w:r>
              <w:r w:rsidR="0033034D" w:rsidRPr="0033034D">
                <w:rPr>
                  <w:rStyle w:val="Hyperlink"/>
                </w:rPr>
                <w:t>.</w:t>
              </w:r>
              <w:r w:rsidR="0033034D" w:rsidRPr="00DA66A7">
                <w:rPr>
                  <w:rStyle w:val="Hyperlink"/>
                  <w:lang w:val="en-US"/>
                </w:rPr>
                <w:t>gr</w:t>
              </w:r>
            </w:hyperlink>
          </w:p>
        </w:tc>
      </w:tr>
      <w:tr w:rsidR="00706579" w14:paraId="05C665D2" w14:textId="77777777" w:rsidTr="00C05CF0">
        <w:tc>
          <w:tcPr>
            <w:tcW w:w="2515" w:type="dxa"/>
          </w:tcPr>
          <w:p w14:paraId="6BF315BF" w14:textId="77777777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679622EA" w14:textId="77777777" w:rsidR="00706579" w:rsidRPr="00BF338F" w:rsidRDefault="00BF338F" w:rsidP="00DB4C15">
            <w:pPr>
              <w:spacing w:before="120" w:after="120"/>
              <w:rPr>
                <w:lang w:val="en-US"/>
              </w:rPr>
            </w:pPr>
            <w:r w:rsidRPr="00BF338F">
              <w:rPr>
                <w:lang w:val="en-US"/>
              </w:rPr>
              <w:t>---</w:t>
            </w:r>
          </w:p>
        </w:tc>
      </w:tr>
      <w:tr w:rsidR="005E5F37" w14:paraId="6EDAF50E" w14:textId="77777777" w:rsidTr="00C05CF0">
        <w:tc>
          <w:tcPr>
            <w:tcW w:w="2515" w:type="dxa"/>
          </w:tcPr>
          <w:p w14:paraId="273CD19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6341D025" w14:textId="73415486" w:rsidR="005E5F37" w:rsidRPr="00BF338F" w:rsidRDefault="00E93DD3" w:rsidP="0077258A">
            <w:pPr>
              <w:spacing w:before="120" w:after="120"/>
            </w:pPr>
            <w:r w:rsidRPr="00E93DD3">
              <w:t>2</w:t>
            </w:r>
            <w:r w:rsidR="00BF338F" w:rsidRPr="0033034D">
              <w:rPr>
                <w:vertAlign w:val="superscript"/>
              </w:rPr>
              <w:t>ο</w:t>
            </w:r>
            <w:r w:rsidR="00BF338F" w:rsidRPr="00BF338F">
              <w:t xml:space="preserve"> </w:t>
            </w:r>
          </w:p>
        </w:tc>
      </w:tr>
      <w:tr w:rsidR="005E5F37" w14:paraId="108A3546" w14:textId="77777777" w:rsidTr="00C05CF0">
        <w:tc>
          <w:tcPr>
            <w:tcW w:w="2515" w:type="dxa"/>
          </w:tcPr>
          <w:p w14:paraId="60F7FD37" w14:textId="77777777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4BA0CCF" w14:textId="77777777" w:rsidR="00A308D0" w:rsidRPr="00BF338F" w:rsidRDefault="00BF338F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Π.Π.Σ.</w:t>
            </w:r>
          </w:p>
        </w:tc>
      </w:tr>
      <w:tr w:rsidR="00DB4C15" w14:paraId="4A4A132F" w14:textId="77777777" w:rsidTr="00C05CF0">
        <w:tc>
          <w:tcPr>
            <w:tcW w:w="2515" w:type="dxa"/>
          </w:tcPr>
          <w:p w14:paraId="212A6A44" w14:textId="77777777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33B7024" w14:textId="77777777" w:rsidR="00DB4C15" w:rsidRPr="00E4740A" w:rsidRDefault="00E4740A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Γραπτή εξέταση</w:t>
            </w:r>
            <w:r w:rsidRPr="00E4740A">
              <w:rPr>
                <w:rFonts w:cstheme="minorHAnsi"/>
                <w:sz w:val="24"/>
                <w:szCs w:val="24"/>
              </w:rPr>
              <w:t xml:space="preserve"> με εξ αποστάσεως μεθόδους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Pr="0033034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05CF0" w14:paraId="5EE2DAEF" w14:textId="77777777" w:rsidTr="00C05CF0">
        <w:tc>
          <w:tcPr>
            <w:tcW w:w="2515" w:type="dxa"/>
          </w:tcPr>
          <w:p w14:paraId="16CEC087" w14:textId="7777777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BCB557" w14:textId="155B6FA2" w:rsidR="00BF338F" w:rsidRPr="00BF338F" w:rsidRDefault="00BF338F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F338F">
              <w:rPr>
                <w:rFonts w:cstheme="minorHAnsi"/>
                <w:sz w:val="24"/>
                <w:szCs w:val="24"/>
              </w:rPr>
              <w:t xml:space="preserve">εξέταση στο μάθημα θα πραγματοποιηθεί </w:t>
            </w:r>
            <w:r w:rsidR="00E4740A">
              <w:rPr>
                <w:rFonts w:cstheme="minorHAnsi"/>
                <w:sz w:val="24"/>
                <w:szCs w:val="24"/>
              </w:rPr>
              <w:t>με γραπτή εξέταση με εξ αποστάσεως μεθόδους (</w:t>
            </w:r>
            <w:proofErr w:type="spellStart"/>
            <w:r w:rsidR="00E4740A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="00E4740A" w:rsidRPr="0033034D">
              <w:rPr>
                <w:rFonts w:cstheme="minorHAnsi"/>
                <w:sz w:val="24"/>
                <w:szCs w:val="24"/>
              </w:rPr>
              <w:t>)</w:t>
            </w:r>
            <w:r w:rsidR="00E4740A">
              <w:rPr>
                <w:rFonts w:cstheme="minorHAnsi"/>
                <w:sz w:val="24"/>
                <w:szCs w:val="24"/>
              </w:rPr>
              <w:t xml:space="preserve"> </w:t>
            </w:r>
            <w:r w:rsidRPr="00BF338F">
              <w:rPr>
                <w:rFonts w:cstheme="minorHAnsi"/>
                <w:sz w:val="24"/>
                <w:szCs w:val="24"/>
              </w:rPr>
              <w:t>την</w:t>
            </w:r>
            <w:r w:rsidR="0033034D" w:rsidRPr="0033034D">
              <w:rPr>
                <w:rFonts w:cstheme="minorHAnsi"/>
                <w:sz w:val="24"/>
                <w:szCs w:val="24"/>
              </w:rPr>
              <w:t xml:space="preserve"> </w:t>
            </w:r>
            <w:r w:rsidR="00E93DD3">
              <w:rPr>
                <w:rFonts w:cstheme="minorHAnsi"/>
                <w:b/>
                <w:bCs/>
                <w:sz w:val="24"/>
                <w:szCs w:val="24"/>
              </w:rPr>
              <w:t>Δευτέρα</w:t>
            </w:r>
            <w:r w:rsidR="0033034D" w:rsidRPr="0060597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93DD3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33034D" w:rsidRPr="00605977">
              <w:rPr>
                <w:rFonts w:cstheme="minorHAnsi"/>
                <w:b/>
                <w:bCs/>
                <w:sz w:val="24"/>
                <w:szCs w:val="24"/>
              </w:rPr>
              <w:t>/2/2021</w:t>
            </w:r>
            <w:r w:rsidR="0033034D">
              <w:rPr>
                <w:rFonts w:cstheme="minorHAnsi"/>
                <w:sz w:val="24"/>
                <w:szCs w:val="24"/>
              </w:rPr>
              <w:t xml:space="preserve"> και ώρα </w:t>
            </w:r>
            <w:r w:rsidR="0033034D" w:rsidRPr="00605977">
              <w:rPr>
                <w:rFonts w:cstheme="minorHAnsi"/>
                <w:b/>
                <w:bCs/>
                <w:sz w:val="24"/>
                <w:szCs w:val="24"/>
              </w:rPr>
              <w:t>11:00</w:t>
            </w:r>
            <w:r w:rsidR="0033034D">
              <w:rPr>
                <w:rFonts w:cstheme="minorHAnsi"/>
                <w:sz w:val="24"/>
                <w:szCs w:val="24"/>
              </w:rPr>
              <w:t xml:space="preserve"> </w:t>
            </w:r>
            <w:r w:rsidR="00E4740A">
              <w:rPr>
                <w:rFonts w:cstheme="minorHAnsi"/>
                <w:sz w:val="24"/>
                <w:szCs w:val="24"/>
              </w:rPr>
              <w:t xml:space="preserve">για τους φοιτητές και τις φοιτήτριες που έχουν δηλώσει το μάθημα </w:t>
            </w:r>
            <w:r w:rsidRPr="00BF338F">
              <w:rPr>
                <w:rFonts w:cstheme="minorHAnsi"/>
                <w:sz w:val="24"/>
                <w:szCs w:val="24"/>
              </w:rPr>
              <w:t>(</w:t>
            </w:r>
            <w:r w:rsidR="004C5F88">
              <w:rPr>
                <w:rFonts w:cstheme="minorHAnsi"/>
                <w:sz w:val="24"/>
                <w:szCs w:val="24"/>
              </w:rPr>
              <w:t xml:space="preserve">συνάπτεται κατάλογος </w:t>
            </w:r>
            <w:r w:rsidR="00D62026">
              <w:rPr>
                <w:rFonts w:cstheme="minorHAnsi"/>
                <w:sz w:val="24"/>
                <w:szCs w:val="24"/>
              </w:rPr>
              <w:t>Α.Ε.Μ. φοιτητών/τριών</w:t>
            </w:r>
            <w:r w:rsidRPr="00BF338F">
              <w:rPr>
                <w:rFonts w:cstheme="minorHAnsi"/>
                <w:sz w:val="24"/>
                <w:szCs w:val="24"/>
              </w:rPr>
              <w:t>).</w:t>
            </w:r>
          </w:p>
          <w:p w14:paraId="26858A39" w14:textId="3108CC86" w:rsidR="00E4740A" w:rsidRDefault="00BF338F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Η εξέταση θα πραγματοποιηθεί μέσω</w:t>
            </w:r>
            <w:r w:rsidR="00E4740A">
              <w:rPr>
                <w:rFonts w:cstheme="minorHAnsi"/>
                <w:sz w:val="24"/>
                <w:szCs w:val="24"/>
              </w:rPr>
              <w:t xml:space="preserve"> της ενότητας «Ασκήσεις» του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4740A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Pr="00BF338F">
              <w:rPr>
                <w:rFonts w:cstheme="minorHAnsi"/>
                <w:sz w:val="24"/>
                <w:szCs w:val="24"/>
              </w:rPr>
              <w:t xml:space="preserve">. </w:t>
            </w:r>
            <w:r w:rsidR="00E4740A">
              <w:rPr>
                <w:rFonts w:cstheme="minorHAnsi"/>
                <w:sz w:val="24"/>
                <w:szCs w:val="24"/>
              </w:rPr>
              <w:t xml:space="preserve">Η εξέταση απαρτίζεται από </w:t>
            </w:r>
            <w:r w:rsidR="0033034D" w:rsidRPr="0033034D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="00E4740A">
              <w:rPr>
                <w:rFonts w:cstheme="minorHAnsi"/>
                <w:sz w:val="24"/>
                <w:szCs w:val="24"/>
              </w:rPr>
              <w:t xml:space="preserve"> </w:t>
            </w:r>
            <w:r w:rsidR="00E4740A" w:rsidRPr="008D405C">
              <w:rPr>
                <w:rFonts w:cstheme="minorHAnsi"/>
                <w:b/>
                <w:bCs/>
                <w:sz w:val="24"/>
                <w:szCs w:val="24"/>
              </w:rPr>
              <w:t>ερωτήσεις</w:t>
            </w:r>
            <w:r w:rsidR="00637C36">
              <w:rPr>
                <w:rFonts w:cstheme="minorHAnsi"/>
                <w:sz w:val="24"/>
                <w:szCs w:val="24"/>
              </w:rPr>
              <w:t xml:space="preserve"> διαβαθμισμένης </w:t>
            </w:r>
            <w:r w:rsidR="008D405C">
              <w:rPr>
                <w:rFonts w:cstheme="minorHAnsi"/>
                <w:sz w:val="24"/>
                <w:szCs w:val="24"/>
              </w:rPr>
              <w:t xml:space="preserve">δυσκολίας και </w:t>
            </w:r>
            <w:r w:rsidR="00637C36">
              <w:rPr>
                <w:rFonts w:cstheme="minorHAnsi"/>
                <w:sz w:val="24"/>
                <w:szCs w:val="24"/>
              </w:rPr>
              <w:t xml:space="preserve">βαθμολόγησης υπό τη μορφή </w:t>
            </w:r>
            <w:r w:rsidR="005779E3" w:rsidRPr="005779E3">
              <w:rPr>
                <w:rFonts w:cstheme="minorHAnsi"/>
                <w:sz w:val="24"/>
                <w:szCs w:val="24"/>
              </w:rPr>
              <w:t>ασκήσε</w:t>
            </w:r>
            <w:r w:rsidR="005779E3">
              <w:rPr>
                <w:rFonts w:cstheme="minorHAnsi"/>
                <w:sz w:val="24"/>
                <w:szCs w:val="24"/>
              </w:rPr>
              <w:t>ων</w:t>
            </w:r>
            <w:r w:rsidR="005779E3" w:rsidRPr="005779E3">
              <w:rPr>
                <w:rFonts w:cstheme="minorHAnsi"/>
                <w:sz w:val="24"/>
                <w:szCs w:val="24"/>
              </w:rPr>
              <w:t xml:space="preserve"> πολλαπλής επιλογής, </w:t>
            </w:r>
            <w:r w:rsidR="0033034D">
              <w:rPr>
                <w:rFonts w:cstheme="minorHAnsi"/>
                <w:sz w:val="24"/>
                <w:szCs w:val="24"/>
              </w:rPr>
              <w:t xml:space="preserve">αντιστοίχισης, σωστού-λάθους και </w:t>
            </w:r>
            <w:r w:rsidR="005779E3">
              <w:rPr>
                <w:rFonts w:cstheme="minorHAnsi"/>
                <w:sz w:val="24"/>
                <w:szCs w:val="24"/>
              </w:rPr>
              <w:t>συμπλήρωσης κενών</w:t>
            </w:r>
            <w:r w:rsidR="005779E3" w:rsidRPr="005779E3">
              <w:rPr>
                <w:rFonts w:cstheme="minorHAnsi"/>
                <w:sz w:val="24"/>
                <w:szCs w:val="24"/>
              </w:rPr>
              <w:t xml:space="preserve"> </w:t>
            </w:r>
            <w:r w:rsidR="00E4740A">
              <w:rPr>
                <w:rFonts w:cstheme="minorHAnsi"/>
                <w:sz w:val="24"/>
                <w:szCs w:val="24"/>
              </w:rPr>
              <w:t xml:space="preserve">στις ενότητες εξέτασης, όπως αναφέρονται στην εξεταστέα ύλη του μαθήματος </w:t>
            </w:r>
            <w:r w:rsidR="0033034D">
              <w:rPr>
                <w:rFonts w:cstheme="minorHAnsi"/>
                <w:sz w:val="24"/>
                <w:szCs w:val="24"/>
              </w:rPr>
              <w:t>(</w:t>
            </w:r>
            <w:r w:rsidR="000E2334">
              <w:rPr>
                <w:rFonts w:cstheme="minorHAnsi"/>
                <w:sz w:val="24"/>
                <w:szCs w:val="24"/>
              </w:rPr>
              <w:t xml:space="preserve">με </w:t>
            </w:r>
            <w:r w:rsidR="0033034D">
              <w:rPr>
                <w:rFonts w:cstheme="minorHAnsi"/>
                <w:sz w:val="24"/>
                <w:szCs w:val="24"/>
              </w:rPr>
              <w:t>άριστα</w:t>
            </w:r>
            <w:r w:rsidR="000E2334">
              <w:rPr>
                <w:rFonts w:cstheme="minorHAnsi"/>
                <w:sz w:val="24"/>
                <w:szCs w:val="24"/>
              </w:rPr>
              <w:t xml:space="preserve"> το</w:t>
            </w:r>
            <w:r w:rsidR="0033034D">
              <w:rPr>
                <w:rFonts w:cstheme="minorHAnsi"/>
                <w:sz w:val="24"/>
                <w:szCs w:val="24"/>
              </w:rPr>
              <w:t xml:space="preserve"> 100)</w:t>
            </w:r>
            <w:r w:rsidR="005779E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C146859" w14:textId="77777777" w:rsidR="00E4740A" w:rsidRDefault="00E4740A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Η χρονική διάρκεια της εξέτασης είναι μία ώρα. </w:t>
            </w:r>
            <w:r w:rsidR="00637C36" w:rsidRPr="00637C36">
              <w:rPr>
                <w:rFonts w:cstheme="minorHAnsi"/>
                <w:sz w:val="24"/>
                <w:szCs w:val="24"/>
              </w:rPr>
              <w:t>Οι ερωτήσεις ανακατανέμονται κάθε φορά διαφορετικά για κάθε εξεταζόμενο</w:t>
            </w:r>
            <w:r w:rsidR="004106CB">
              <w:rPr>
                <w:rFonts w:cstheme="minorHAnsi"/>
                <w:sz w:val="24"/>
                <w:szCs w:val="24"/>
              </w:rPr>
              <w:t>/η</w:t>
            </w:r>
            <w:r w:rsidR="00637C36" w:rsidRPr="00637C36">
              <w:rPr>
                <w:rFonts w:cstheme="minorHAnsi"/>
                <w:sz w:val="24"/>
                <w:szCs w:val="24"/>
              </w:rPr>
              <w:t xml:space="preserve">. Υπάρχει η δυνατότητα δύο προσπαθειών, σε περίπτωση που </w:t>
            </w:r>
            <w:r w:rsidR="004106CB">
              <w:rPr>
                <w:rFonts w:cstheme="minorHAnsi"/>
                <w:sz w:val="24"/>
                <w:szCs w:val="24"/>
              </w:rPr>
              <w:t xml:space="preserve">κάποιος/α επιθυμεί να </w:t>
            </w:r>
            <w:r w:rsidR="004106CB">
              <w:rPr>
                <w:rFonts w:cstheme="minorHAnsi"/>
                <w:sz w:val="24"/>
                <w:szCs w:val="24"/>
              </w:rPr>
              <w:lastRenderedPageBreak/>
              <w:t>αλλάξει</w:t>
            </w:r>
            <w:r w:rsidR="00637C36" w:rsidRPr="00637C36">
              <w:rPr>
                <w:rFonts w:cstheme="minorHAnsi"/>
                <w:sz w:val="24"/>
                <w:szCs w:val="24"/>
              </w:rPr>
              <w:t xml:space="preserve"> την πρώτη απάντησή </w:t>
            </w:r>
            <w:r w:rsidR="004106CB">
              <w:rPr>
                <w:rFonts w:cstheme="minorHAnsi"/>
                <w:sz w:val="24"/>
                <w:szCs w:val="24"/>
              </w:rPr>
              <w:t>του/της</w:t>
            </w:r>
            <w:r w:rsidR="00637C36" w:rsidRPr="00637C36">
              <w:rPr>
                <w:rFonts w:cstheme="minorHAnsi"/>
                <w:sz w:val="24"/>
                <w:szCs w:val="24"/>
              </w:rPr>
              <w:t>, και δυνατότητα προσωρινής αποθήκευσης.</w:t>
            </w:r>
            <w:r w:rsidR="00637C3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F40EA6" w14:textId="4831FEE9" w:rsidR="00C05CF0" w:rsidRPr="00605977" w:rsidRDefault="00637C36" w:rsidP="00CE1907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Για συμμετοχή</w:t>
            </w:r>
            <w:r w:rsidRPr="00637C36">
              <w:rPr>
                <w:rFonts w:cstheme="minorHAnsi"/>
                <w:sz w:val="24"/>
                <w:szCs w:val="24"/>
              </w:rPr>
              <w:t xml:space="preserve"> στην εξέταση του μαθήματος, θα πρέπει </w:t>
            </w:r>
            <w:r>
              <w:rPr>
                <w:rFonts w:cstheme="minorHAnsi"/>
                <w:sz w:val="24"/>
                <w:szCs w:val="24"/>
              </w:rPr>
              <w:t>οι φοιτητές/</w:t>
            </w:r>
            <w:proofErr w:type="spellStart"/>
            <w:r>
              <w:rPr>
                <w:rFonts w:cstheme="minorHAnsi"/>
                <w:sz w:val="24"/>
                <w:szCs w:val="24"/>
              </w:rPr>
              <w:t>τριες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7C36">
              <w:rPr>
                <w:rFonts w:cstheme="minorHAnsi"/>
                <w:sz w:val="24"/>
                <w:szCs w:val="24"/>
              </w:rPr>
              <w:t>να εισέλθ</w:t>
            </w:r>
            <w:r>
              <w:rPr>
                <w:rFonts w:cstheme="minorHAnsi"/>
                <w:sz w:val="24"/>
                <w:szCs w:val="24"/>
              </w:rPr>
              <w:t>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στο </w:t>
            </w:r>
            <w:proofErr w:type="spellStart"/>
            <w:r w:rsidRPr="00637C36">
              <w:rPr>
                <w:rFonts w:cstheme="minorHAnsi"/>
                <w:sz w:val="24"/>
                <w:szCs w:val="24"/>
              </w:rPr>
              <w:t>eClass</w:t>
            </w:r>
            <w:proofErr w:type="spellEnd"/>
            <w:r w:rsidRPr="00637C36">
              <w:rPr>
                <w:rFonts w:cstheme="minorHAnsi"/>
                <w:sz w:val="24"/>
                <w:szCs w:val="24"/>
              </w:rPr>
              <w:t xml:space="preserve"> κατά την ημέρα και ώρα της εξέτασης και στη σελίδα του μαθήματος</w:t>
            </w:r>
            <w:r w:rsidR="008D405C">
              <w:rPr>
                <w:rFonts w:cstheme="minorHAnsi"/>
                <w:sz w:val="24"/>
                <w:szCs w:val="24"/>
              </w:rPr>
              <w:t xml:space="preserve"> (Α-ΜΑ</w:t>
            </w:r>
            <w:r w:rsidR="00E93DD3">
              <w:rPr>
                <w:rFonts w:cstheme="minorHAnsi"/>
                <w:sz w:val="24"/>
                <w:szCs w:val="24"/>
              </w:rPr>
              <w:t>Λ</w:t>
            </w:r>
            <w:r w:rsidR="008D405C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="008D405C">
              <w:rPr>
                <w:rFonts w:cstheme="minorHAnsi"/>
                <w:sz w:val="24"/>
                <w:szCs w:val="24"/>
              </w:rPr>
              <w:t>Καμπάκη</w:t>
            </w:r>
            <w:proofErr w:type="spellEnd"/>
            <w:r w:rsidR="008D405C">
              <w:rPr>
                <w:rFonts w:cstheme="minorHAnsi"/>
                <w:sz w:val="24"/>
                <w:szCs w:val="24"/>
              </w:rPr>
              <w:t xml:space="preserve">-Βουγιουκλή και </w:t>
            </w:r>
            <w:r w:rsidR="00E93DD3">
              <w:rPr>
                <w:rFonts w:cstheme="minorHAnsi"/>
                <w:sz w:val="24"/>
                <w:szCs w:val="24"/>
              </w:rPr>
              <w:t>ΜΑΜ</w:t>
            </w:r>
            <w:r w:rsidR="008D405C">
              <w:rPr>
                <w:rFonts w:cstheme="minorHAnsi"/>
                <w:sz w:val="24"/>
                <w:szCs w:val="24"/>
              </w:rPr>
              <w:t xml:space="preserve">-Ω: </w:t>
            </w:r>
            <w:proofErr w:type="spellStart"/>
            <w:r w:rsidR="008D405C">
              <w:rPr>
                <w:rFonts w:cstheme="minorHAnsi"/>
                <w:sz w:val="24"/>
                <w:szCs w:val="24"/>
              </w:rPr>
              <w:t>Μητσιάκη</w:t>
            </w:r>
            <w:proofErr w:type="spellEnd"/>
            <w:r w:rsidR="008D405C">
              <w:rPr>
                <w:rFonts w:cstheme="minorHAnsi"/>
                <w:sz w:val="24"/>
                <w:szCs w:val="24"/>
              </w:rPr>
              <w:t>)</w:t>
            </w:r>
            <w:r w:rsidRPr="00637C36">
              <w:rPr>
                <w:rFonts w:cstheme="minorHAnsi"/>
                <w:sz w:val="24"/>
                <w:szCs w:val="24"/>
              </w:rPr>
              <w:t xml:space="preserve">, από τις επιλογές που </w:t>
            </w:r>
            <w:r>
              <w:rPr>
                <w:rFonts w:cstheme="minorHAnsi"/>
                <w:sz w:val="24"/>
                <w:szCs w:val="24"/>
              </w:rPr>
              <w:t>υπάρχουν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αριστερά της σελίδας, θα </w:t>
            </w:r>
            <w:r>
              <w:rPr>
                <w:rFonts w:cstheme="minorHAnsi"/>
                <w:sz w:val="24"/>
                <w:szCs w:val="24"/>
              </w:rPr>
              <w:t>επιλέξουν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επιλογή «Ασκήσεις». Θα μεταφερθ</w:t>
            </w:r>
            <w:r>
              <w:rPr>
                <w:rFonts w:cstheme="minorHAnsi"/>
                <w:sz w:val="24"/>
                <w:szCs w:val="24"/>
              </w:rPr>
              <w:t>ούν</w:t>
            </w:r>
            <w:r w:rsidRPr="00637C36">
              <w:rPr>
                <w:rFonts w:cstheme="minorHAnsi"/>
                <w:sz w:val="24"/>
                <w:szCs w:val="24"/>
              </w:rPr>
              <w:t xml:space="preserve"> στη σελίδα των ασκήσεων, όπου θα </w:t>
            </w:r>
            <w:r>
              <w:rPr>
                <w:rFonts w:cstheme="minorHAnsi"/>
                <w:sz w:val="24"/>
                <w:szCs w:val="24"/>
              </w:rPr>
              <w:t>βρουν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Άσκηση </w:t>
            </w:r>
            <w:r w:rsidR="0033034D">
              <w:rPr>
                <w:rFonts w:cstheme="minorHAnsi"/>
                <w:sz w:val="24"/>
                <w:szCs w:val="24"/>
              </w:rPr>
              <w:t>«ΓΛΩ30</w:t>
            </w:r>
            <w:r w:rsidR="00E93DD3">
              <w:rPr>
                <w:rFonts w:cstheme="minorHAnsi"/>
                <w:sz w:val="24"/>
                <w:szCs w:val="24"/>
              </w:rPr>
              <w:t>2</w:t>
            </w:r>
            <w:r w:rsidR="0033034D">
              <w:rPr>
                <w:rFonts w:cstheme="minorHAnsi"/>
                <w:sz w:val="24"/>
                <w:szCs w:val="24"/>
              </w:rPr>
              <w:t xml:space="preserve">: </w:t>
            </w:r>
            <w:r w:rsidR="00E93DD3">
              <w:rPr>
                <w:rFonts w:cstheme="minorHAnsi"/>
                <w:sz w:val="24"/>
                <w:szCs w:val="24"/>
              </w:rPr>
              <w:t>Επίπεδα Γλωσσικής Ανάλυσης</w:t>
            </w:r>
            <w:r w:rsidR="0033034D">
              <w:rPr>
                <w:rFonts w:cstheme="minorHAnsi"/>
                <w:sz w:val="24"/>
                <w:szCs w:val="24"/>
              </w:rPr>
              <w:t>-Εξετάσεις Φεβρουαρίου</w:t>
            </w:r>
            <w:r w:rsidR="00605977">
              <w:rPr>
                <w:rFonts w:cstheme="minorHAnsi"/>
                <w:sz w:val="24"/>
                <w:szCs w:val="24"/>
              </w:rPr>
              <w:t xml:space="preserve"> 2021</w:t>
            </w:r>
            <w:r w:rsidR="0033034D">
              <w:rPr>
                <w:rFonts w:cstheme="minorHAnsi"/>
                <w:sz w:val="24"/>
                <w:szCs w:val="24"/>
              </w:rPr>
              <w:t>»</w:t>
            </w:r>
            <w:r w:rsidRPr="00637C36">
              <w:rPr>
                <w:rFonts w:cstheme="minorHAnsi"/>
                <w:sz w:val="24"/>
                <w:szCs w:val="24"/>
              </w:rPr>
              <w:t>. Πατώντας την και ακολουθώντας τις οδηγίες θα ολοκληρώσ</w:t>
            </w:r>
            <w:r>
              <w:rPr>
                <w:rFonts w:cstheme="minorHAnsi"/>
                <w:sz w:val="24"/>
                <w:szCs w:val="24"/>
              </w:rPr>
              <w:t>ουν</w:t>
            </w:r>
            <w:r w:rsidRPr="00637C36">
              <w:rPr>
                <w:rFonts w:cstheme="minorHAnsi"/>
                <w:sz w:val="24"/>
                <w:szCs w:val="24"/>
              </w:rPr>
              <w:t xml:space="preserve"> την άσκηση</w:t>
            </w:r>
            <w:r>
              <w:rPr>
                <w:rFonts w:cstheme="minorHAnsi"/>
                <w:sz w:val="24"/>
                <w:szCs w:val="24"/>
              </w:rPr>
              <w:t>/εξέταση</w:t>
            </w:r>
            <w:r w:rsidRPr="00637C36">
              <w:rPr>
                <w:rFonts w:cstheme="minorHAnsi"/>
                <w:sz w:val="24"/>
                <w:szCs w:val="24"/>
              </w:rPr>
              <w:t>.</w:t>
            </w:r>
            <w:r w:rsidR="008D405C">
              <w:rPr>
                <w:rFonts w:cstheme="minorHAnsi"/>
                <w:sz w:val="24"/>
                <w:szCs w:val="24"/>
              </w:rPr>
              <w:t xml:space="preserve"> Σε όλη τη διάρκεια της εξέτασης οι φοιτήτριες/φοιτητές θα είναι συνδεδεμένες/οι στον σύνδεσμο του </w:t>
            </w:r>
            <w:r w:rsidR="008D405C">
              <w:rPr>
                <w:rFonts w:cstheme="minorHAnsi"/>
                <w:sz w:val="24"/>
                <w:szCs w:val="24"/>
                <w:lang w:val="en-US"/>
              </w:rPr>
              <w:t>teams</w:t>
            </w:r>
            <w:r w:rsidR="008D405C" w:rsidRPr="008D405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</w:tbl>
    <w:p w14:paraId="55CBDB2E" w14:textId="6FB22E8C" w:rsidR="00A308D0" w:rsidRDefault="000E2334">
      <w:hyperlink r:id="rId7" w:history="1">
        <w:r w:rsidR="00E93DD3" w:rsidRPr="00DA66A7">
          <w:rPr>
            <w:rStyle w:val="Hyperlink"/>
          </w:rPr>
          <w:t>https://teams.microsoft.com/l/meetup-join/19%3ameeting_NDUzNDA4NGQtODBiZS00ZjQyLWFkY2EtY2ZlMTQ2MmZkZmEz%40thread.v2/0?context=%7b%22Tid%22%3a%228035113d-c2cd-41bd-b069-0815370690c7%22%2c%22Oid%22%3a%224ae71912-208d-4d9c-85b5-ef81a9840eb8%22%7d</w:t>
        </w:r>
      </w:hyperlink>
      <w:r w:rsidR="00E93DD3">
        <w:t xml:space="preserve"> </w:t>
      </w:r>
    </w:p>
    <w:p w14:paraId="08A45186" w14:textId="77777777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22D8450B" w14:textId="77777777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5DDD75C9" w14:textId="77777777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13FC821B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917F05E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066D2696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246DF334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βαθμόκαι ό,τι άλλο κρίνει ο διδάσκων ότι πρέπει να </w:t>
      </w:r>
      <w:r w:rsidR="004D2BC0">
        <w:rPr>
          <w:sz w:val="18"/>
        </w:rPr>
        <w:t>αναφερθεί.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2917D9E6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</w:t>
      </w:r>
      <w:proofErr w:type="spellStart"/>
      <w:r w:rsidR="001175FD">
        <w:rPr>
          <w:sz w:val="18"/>
        </w:rPr>
        <w:t>υπερσύνδεσμοι</w:t>
      </w:r>
      <w:proofErr w:type="spellEnd"/>
      <w:r w:rsidR="001175FD">
        <w:rPr>
          <w:sz w:val="18"/>
        </w:rPr>
        <w:t xml:space="preserve"> σύνδεσης με την εικονική αίθουσα ή ο τρόπος και ο χρόνος αποστολής του </w:t>
      </w:r>
      <w:proofErr w:type="spellStart"/>
      <w:r w:rsidR="001175FD">
        <w:rPr>
          <w:sz w:val="18"/>
        </w:rPr>
        <w:t>υπερσυνδέσμου</w:t>
      </w:r>
      <w:proofErr w:type="spellEnd"/>
      <w:r w:rsidR="001175FD">
        <w:rPr>
          <w:sz w:val="18"/>
        </w:rPr>
        <w:t xml:space="preserve">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130F1563" w14:textId="77777777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 xml:space="preserve">:οι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5EA65164" w14:textId="6F4F6DD6" w:rsidR="00943754" w:rsidRPr="0033034D" w:rsidRDefault="003500A5" w:rsidP="00605977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="0033034D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F70258">
        <w:rPr>
          <w:b/>
          <w:bCs/>
          <w:sz w:val="18"/>
        </w:rPr>
        <w:t>ΣΤΟΝ ΚΑΤΑΛΟΓΟ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sectPr w:rsidR="00943754" w:rsidRPr="0033034D" w:rsidSect="006879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14333"/>
    <w:rsid w:val="000173A1"/>
    <w:rsid w:val="0008631A"/>
    <w:rsid w:val="000E1B42"/>
    <w:rsid w:val="000E2334"/>
    <w:rsid w:val="001175FD"/>
    <w:rsid w:val="00124847"/>
    <w:rsid w:val="00177FD7"/>
    <w:rsid w:val="001A2C7F"/>
    <w:rsid w:val="002662F2"/>
    <w:rsid w:val="00303C75"/>
    <w:rsid w:val="00311E80"/>
    <w:rsid w:val="00315CE3"/>
    <w:rsid w:val="0033034D"/>
    <w:rsid w:val="003400D7"/>
    <w:rsid w:val="003500A5"/>
    <w:rsid w:val="0040391E"/>
    <w:rsid w:val="0040435D"/>
    <w:rsid w:val="004106CB"/>
    <w:rsid w:val="004C5F88"/>
    <w:rsid w:val="004D2BC0"/>
    <w:rsid w:val="005779E3"/>
    <w:rsid w:val="005E5F37"/>
    <w:rsid w:val="00605977"/>
    <w:rsid w:val="00621E55"/>
    <w:rsid w:val="00637C36"/>
    <w:rsid w:val="0068791E"/>
    <w:rsid w:val="00706579"/>
    <w:rsid w:val="00723F86"/>
    <w:rsid w:val="007439E4"/>
    <w:rsid w:val="0077258A"/>
    <w:rsid w:val="00875568"/>
    <w:rsid w:val="008B32DA"/>
    <w:rsid w:val="008D3A7C"/>
    <w:rsid w:val="008D405C"/>
    <w:rsid w:val="00922E9E"/>
    <w:rsid w:val="00943754"/>
    <w:rsid w:val="009664F1"/>
    <w:rsid w:val="00A308D0"/>
    <w:rsid w:val="00A7691C"/>
    <w:rsid w:val="00B04BFE"/>
    <w:rsid w:val="00B07EEB"/>
    <w:rsid w:val="00B5454F"/>
    <w:rsid w:val="00B635CE"/>
    <w:rsid w:val="00BF338F"/>
    <w:rsid w:val="00C05CF0"/>
    <w:rsid w:val="00C73407"/>
    <w:rsid w:val="00CE1907"/>
    <w:rsid w:val="00D44250"/>
    <w:rsid w:val="00D62026"/>
    <w:rsid w:val="00DB4C15"/>
    <w:rsid w:val="00E4740A"/>
    <w:rsid w:val="00E93DD3"/>
    <w:rsid w:val="00F411E6"/>
    <w:rsid w:val="00F5547D"/>
    <w:rsid w:val="00F7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282B0"/>
  <w15:docId w15:val="{E128D693-A802-A048-A317-DB9E3FA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UzNDA4NGQtODBiZS00ZjQyLWFkY2EtY2ZlMTQ2MmZkZmEz%40thread.v2/0?context=%7b%22Tid%22%3a%228035113d-c2cd-41bd-b069-0815370690c7%22%2c%22Oid%22%3a%224ae71912-208d-4d9c-85b5-ef81a9840eb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tsiaki@helit.duth.gr" TargetMode="External"/><Relationship Id="rId5" Type="http://schemas.openxmlformats.org/officeDocument/2006/relationships/hyperlink" Target="mailto:pekavou@helit.duth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Maria Mitsiaki</cp:lastModifiedBy>
  <cp:revision>4</cp:revision>
  <cp:lastPrinted>2020-06-05T05:37:00Z</cp:lastPrinted>
  <dcterms:created xsi:type="dcterms:W3CDTF">2021-01-25T08:05:00Z</dcterms:created>
  <dcterms:modified xsi:type="dcterms:W3CDTF">2021-01-25T08:23:00Z</dcterms:modified>
</cp:coreProperties>
</file>