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7CBC" w14:textId="3A17401E" w:rsidR="002E4DEE" w:rsidRDefault="00280652" w:rsidP="00743FEA">
      <w:pPr>
        <w:spacing w:after="0" w:line="360" w:lineRule="auto"/>
        <w:jc w:val="both"/>
      </w:pPr>
      <w:r>
        <w:t>ΑΣΚΗΣΗ 1</w:t>
      </w:r>
    </w:p>
    <w:p w14:paraId="35AB9EC8" w14:textId="039192EE" w:rsidR="00743FEA" w:rsidRDefault="00743FEA" w:rsidP="002069F4">
      <w:pPr>
        <w:spacing w:after="0" w:line="360" w:lineRule="auto"/>
        <w:ind w:firstLine="720"/>
        <w:jc w:val="both"/>
      </w:pPr>
      <w:r>
        <w:t xml:space="preserve">Τον Σεπτέμβριο του 1996, η Α, Ισπανίδα υπήκοος, μετέβη για σπουδές στο </w:t>
      </w:r>
      <w:r w:rsidR="00ED6A62">
        <w:t>Βέλγιο</w:t>
      </w:r>
      <w:r>
        <w:t xml:space="preserve">. Έκτοτε διαμένει εκεί και, από τον Σεπτέμβριο του 2004, εργάζεται εκεί με πλήρες ωράριο.  </w:t>
      </w:r>
      <w:r w:rsidR="002E4DEE">
        <w:t xml:space="preserve">Τον Αύγουστο του </w:t>
      </w:r>
      <w:r>
        <w:t xml:space="preserve">2009 απέκτησε τη </w:t>
      </w:r>
      <w:r w:rsidR="00ED6A62">
        <w:t>βελγική</w:t>
      </w:r>
      <w:r>
        <w:t xml:space="preserve"> ιθαγένεια με πολιτογράφηση και έλαβε </w:t>
      </w:r>
      <w:r w:rsidR="00ED6A62">
        <w:t xml:space="preserve">βελγικό </w:t>
      </w:r>
      <w:r>
        <w:t>διαβατήριο, διατηρώντας παράλληλα την ισπανική της ιθαγένεια.</w:t>
      </w:r>
    </w:p>
    <w:p w14:paraId="0B0BF6AC" w14:textId="74710AB6" w:rsidR="00743FEA" w:rsidRDefault="00743FEA" w:rsidP="00743FEA">
      <w:pPr>
        <w:spacing w:after="0" w:line="360" w:lineRule="auto"/>
        <w:jc w:val="both"/>
      </w:pPr>
      <w:r>
        <w:t>Το έτος 2013 συνήψε σχέση με τον Β, Αλγερινό υπήκοο</w:t>
      </w:r>
      <w:r w:rsidR="00ED6A62" w:rsidRPr="00ED6A62">
        <w:t xml:space="preserve">. </w:t>
      </w:r>
      <w:r w:rsidR="00ED6A62">
        <w:t xml:space="preserve">Η Α και ο Β </w:t>
      </w:r>
      <w:r>
        <w:t xml:space="preserve">συνήψαν θρησκευτικό γάμο την 1η Ιανουαρίου 2014 και, στη συνέχεια, πολιτικό γάμο στο </w:t>
      </w:r>
      <w:r w:rsidR="00ED6A62">
        <w:t>Βέλγιο</w:t>
      </w:r>
      <w:r>
        <w:t>.</w:t>
      </w:r>
    </w:p>
    <w:p w14:paraId="36DC444B" w14:textId="075360D8" w:rsidR="00743FEA" w:rsidRDefault="00ED6A62" w:rsidP="002069F4">
      <w:pPr>
        <w:spacing w:after="0" w:line="360" w:lineRule="auto"/>
        <w:ind w:firstLine="720"/>
        <w:jc w:val="both"/>
      </w:pPr>
      <w:r>
        <w:t>Ο Β</w:t>
      </w:r>
      <w:r w:rsidR="00743FEA">
        <w:t xml:space="preserve"> ως μέλος της οικογένειας </w:t>
      </w:r>
      <w:r>
        <w:t>πολίτη ΕΕ</w:t>
      </w:r>
      <w:r w:rsidR="00743FEA">
        <w:t xml:space="preserve">, ζήτησε από τον Υπουργό Εσωτερικών να του χορηγηθεί άδεια διαμονής, </w:t>
      </w:r>
      <w:r>
        <w:t>δυνάμει του σχετικού εθνικού νομοθετικού πλαισίου.</w:t>
      </w:r>
    </w:p>
    <w:p w14:paraId="27EBF780" w14:textId="0A864791" w:rsidR="00ED6A62" w:rsidRDefault="00ED6A62" w:rsidP="002069F4">
      <w:pPr>
        <w:spacing w:after="0" w:line="360" w:lineRule="auto"/>
        <w:ind w:firstLine="720"/>
        <w:jc w:val="both"/>
      </w:pPr>
      <w:r>
        <w:t>Ο</w:t>
      </w:r>
      <w:r w:rsidR="00743FEA">
        <w:t xml:space="preserve"> Υπουργός Εσωτερικών γνωστοποίησε στον </w:t>
      </w:r>
      <w:r>
        <w:t xml:space="preserve">Β </w:t>
      </w:r>
      <w:r w:rsidR="00743FEA">
        <w:t xml:space="preserve">την απόφασή του να απορρίψει το αίτημα χορηγήσεως άδειας διαμονής, </w:t>
      </w:r>
      <w:r>
        <w:t>διότι η σύζυγός του μετά την κτήση βελγικής ιθαγένειας δεν μπορούσε να θεωρηθεί δικαιούχος στο πλαίσιο των δικαιωμάτων που αναγνωρίζει η Οδηγία 2004/38.</w:t>
      </w:r>
    </w:p>
    <w:p w14:paraId="1F4CA6B7" w14:textId="16CE00ED" w:rsidR="00743FEA" w:rsidRDefault="00743FEA" w:rsidP="00743FEA">
      <w:pPr>
        <w:spacing w:after="0" w:line="360" w:lineRule="auto"/>
        <w:jc w:val="both"/>
        <w:rPr>
          <w:b/>
          <w:bCs/>
        </w:rPr>
      </w:pPr>
      <w:r w:rsidRPr="00743FEA">
        <w:rPr>
          <w:b/>
          <w:bCs/>
        </w:rPr>
        <w:t xml:space="preserve">Ερωτάται </w:t>
      </w:r>
    </w:p>
    <w:p w14:paraId="7A100EF7" w14:textId="77777777" w:rsidR="00E84FC0" w:rsidRPr="00743FEA" w:rsidRDefault="00E84FC0" w:rsidP="00743FEA">
      <w:pPr>
        <w:spacing w:after="0" w:line="360" w:lineRule="auto"/>
        <w:jc w:val="both"/>
        <w:rPr>
          <w:b/>
          <w:bCs/>
        </w:rPr>
      </w:pPr>
    </w:p>
    <w:p w14:paraId="220D4E63" w14:textId="1476F2D7" w:rsidR="00743FEA" w:rsidRDefault="00DD410D" w:rsidP="00DD410D">
      <w:pPr>
        <w:spacing w:after="0" w:line="360" w:lineRule="auto"/>
        <w:jc w:val="both"/>
      </w:pPr>
      <w:r>
        <w:t xml:space="preserve">1. </w:t>
      </w:r>
      <w:r w:rsidR="00743FEA">
        <w:t xml:space="preserve">Εμπίπτουν στην έννοια του δικαιούχου της Οδηγίας 2004/38 η Α και ο Β? </w:t>
      </w:r>
    </w:p>
    <w:p w14:paraId="79EB9FE9" w14:textId="7B0F40C8" w:rsidR="00743FEA" w:rsidRDefault="00DD410D" w:rsidP="00743FEA">
      <w:pPr>
        <w:jc w:val="both"/>
      </w:pPr>
      <w:r>
        <w:t>2. Δύναται να αποκτήσει ο Β δικαίωμα διαμονής στο πλαίσιο του Δικαίου της ΕΕ?</w:t>
      </w:r>
    </w:p>
    <w:p w14:paraId="79E797B5" w14:textId="1484B9F9" w:rsidR="00DD410D" w:rsidRDefault="00DD410D" w:rsidP="00743FEA">
      <w:pPr>
        <w:jc w:val="both"/>
      </w:pPr>
    </w:p>
    <w:p w14:paraId="2D600605" w14:textId="18DF98DE" w:rsidR="00465F41" w:rsidRDefault="00465F41" w:rsidP="00743FEA"/>
    <w:p w14:paraId="22D16C91" w14:textId="77777777" w:rsidR="00E84FC0" w:rsidRPr="007C3570" w:rsidRDefault="00E84FC0" w:rsidP="00E84FC0">
      <w:pPr>
        <w:spacing w:line="360" w:lineRule="auto"/>
        <w:jc w:val="center"/>
        <w:rPr>
          <w:rFonts w:ascii="Calibri" w:hAnsi="Calibri" w:cs="Arial"/>
          <w:b/>
        </w:rPr>
      </w:pPr>
      <w:r>
        <w:rPr>
          <w:rFonts w:ascii="Calibri" w:hAnsi="Calibri" w:cs="Arial"/>
          <w:b/>
        </w:rPr>
        <w:t>ΑΣΚΗΣΗ 2</w:t>
      </w:r>
    </w:p>
    <w:p w14:paraId="573EB4CA" w14:textId="77777777" w:rsidR="00E84FC0" w:rsidRDefault="00E84FC0" w:rsidP="00E84FC0">
      <w:pPr>
        <w:shd w:val="clear" w:color="auto" w:fill="FFFFFF"/>
        <w:spacing w:line="360" w:lineRule="auto"/>
        <w:jc w:val="both"/>
        <w:outlineLvl w:val="3"/>
        <w:rPr>
          <w:rFonts w:ascii="Calibri" w:hAnsi="Calibri" w:cs="Arial"/>
        </w:rPr>
      </w:pPr>
    </w:p>
    <w:p w14:paraId="1BAA997A" w14:textId="77777777" w:rsidR="00E84FC0" w:rsidRDefault="00E84FC0" w:rsidP="00E84FC0">
      <w:pPr>
        <w:shd w:val="clear" w:color="auto" w:fill="FFFFFF"/>
        <w:spacing w:line="360" w:lineRule="auto"/>
        <w:jc w:val="both"/>
        <w:outlineLvl w:val="3"/>
        <w:rPr>
          <w:rFonts w:ascii="Calibri" w:hAnsi="Calibri" w:cs="Arial"/>
        </w:rPr>
      </w:pPr>
      <w:r w:rsidRPr="00997741">
        <w:rPr>
          <w:rFonts w:ascii="Calibri" w:hAnsi="Calibri" w:cs="Arial"/>
        </w:rPr>
        <w:t xml:space="preserve">Ο </w:t>
      </w:r>
      <w:proofErr w:type="spellStart"/>
      <w:r w:rsidRPr="00997741">
        <w:rPr>
          <w:rFonts w:ascii="Calibri" w:hAnsi="Calibri" w:cs="Arial"/>
        </w:rPr>
        <w:t>Ramirez</w:t>
      </w:r>
      <w:proofErr w:type="spellEnd"/>
      <w:r w:rsidRPr="00997741">
        <w:rPr>
          <w:rFonts w:ascii="Calibri" w:hAnsi="Calibri" w:cs="Arial"/>
        </w:rPr>
        <w:t xml:space="preserve">, Χιλιανός υπήκοος, παραβίασε τη </w:t>
      </w:r>
      <w:r>
        <w:rPr>
          <w:rFonts w:ascii="Calibri" w:hAnsi="Calibri" w:cs="Arial"/>
        </w:rPr>
        <w:t>θεώρηση (</w:t>
      </w:r>
      <w:proofErr w:type="spellStart"/>
      <w:r w:rsidRPr="00997741">
        <w:rPr>
          <w:rFonts w:ascii="Calibri" w:hAnsi="Calibri" w:cs="Arial"/>
        </w:rPr>
        <w:t>visa</w:t>
      </w:r>
      <w:proofErr w:type="spellEnd"/>
      <w:r>
        <w:rPr>
          <w:rFonts w:ascii="Calibri" w:hAnsi="Calibri" w:cs="Arial"/>
        </w:rPr>
        <w:t>)</w:t>
      </w:r>
      <w:r w:rsidRPr="00997741">
        <w:rPr>
          <w:rFonts w:ascii="Calibri" w:hAnsi="Calibri" w:cs="Arial"/>
        </w:rPr>
        <w:t xml:space="preserve"> 3 μήνης διάρκειας για να επισκεφτεί την Ελλάδα μαζί με τη σύζυγό του</w:t>
      </w:r>
      <w:r>
        <w:rPr>
          <w:rFonts w:ascii="Calibri" w:hAnsi="Calibri" w:cs="Arial"/>
        </w:rPr>
        <w:t>, που εκδόθηκε από τις ελληνικές προξενικές αρχές του Σαντιάγκο το 2018</w:t>
      </w:r>
      <w:r w:rsidRPr="00997741">
        <w:rPr>
          <w:rFonts w:ascii="Calibri" w:hAnsi="Calibri" w:cs="Arial"/>
        </w:rPr>
        <w:t xml:space="preserve">. Έκτοτε παρέμεινε παρανόμως στη χώρα μας. Στο διάστημα αυτό η σύζυγός </w:t>
      </w:r>
      <w:r>
        <w:rPr>
          <w:rFonts w:ascii="Calibri" w:hAnsi="Calibri" w:cs="Arial"/>
        </w:rPr>
        <w:t xml:space="preserve">του </w:t>
      </w:r>
      <w:r w:rsidRPr="00997741">
        <w:rPr>
          <w:rFonts w:ascii="Calibri" w:hAnsi="Calibri" w:cs="Arial"/>
        </w:rPr>
        <w:t xml:space="preserve">γέννησε ένα τέκνο, που πήρε κατά νόμο την ελληνική ιθαγένεια. Ο </w:t>
      </w:r>
      <w:proofErr w:type="spellStart"/>
      <w:r w:rsidRPr="00997741">
        <w:rPr>
          <w:rFonts w:ascii="Calibri" w:hAnsi="Calibri" w:cs="Arial"/>
        </w:rPr>
        <w:t>Ramirez</w:t>
      </w:r>
      <w:proofErr w:type="spellEnd"/>
      <w:r w:rsidRPr="00997741">
        <w:rPr>
          <w:rFonts w:ascii="Calibri" w:hAnsi="Calibri" w:cs="Arial"/>
        </w:rPr>
        <w:t xml:space="preserve"> ζήτησε και αυτός να αποκτήσει την ελληνική ιθαγένεια αλλά η αίτηση του απορρίφθηκε. </w:t>
      </w:r>
      <w:r>
        <w:rPr>
          <w:rFonts w:ascii="Calibri" w:hAnsi="Calibri" w:cs="Arial"/>
        </w:rPr>
        <w:t xml:space="preserve">Την ίδια τύχη είχαν και οι αιτήσεις του για την έκδοση άδειας διαμονής και εργασίας στην χώρα μας. </w:t>
      </w:r>
      <w:r w:rsidRPr="00997741">
        <w:rPr>
          <w:rFonts w:ascii="Calibri" w:hAnsi="Calibri" w:cs="Arial"/>
        </w:rPr>
        <w:t>Μετά τη γέννηση του τέκνου του συνελήφθη από τις ελληνικές αρχές που διέταξαν την απέλασή του</w:t>
      </w:r>
      <w:r>
        <w:rPr>
          <w:rFonts w:ascii="Calibri" w:hAnsi="Calibri" w:cs="Arial"/>
        </w:rPr>
        <w:t>, αφού δεν διέθετε νόμιμο τίτλο διαμονής στην Ελλάδα</w:t>
      </w:r>
      <w:r w:rsidRPr="00997741">
        <w:rPr>
          <w:rFonts w:ascii="Calibri" w:hAnsi="Calibri" w:cs="Arial"/>
        </w:rPr>
        <w:t xml:space="preserve">. </w:t>
      </w:r>
    </w:p>
    <w:p w14:paraId="7ACEACF7" w14:textId="77777777" w:rsidR="00E84FC0" w:rsidRDefault="00E84FC0" w:rsidP="00E84FC0">
      <w:pPr>
        <w:shd w:val="clear" w:color="auto" w:fill="FFFFFF"/>
        <w:spacing w:line="360" w:lineRule="auto"/>
        <w:jc w:val="both"/>
        <w:outlineLvl w:val="3"/>
        <w:rPr>
          <w:rFonts w:ascii="Calibri" w:hAnsi="Calibri" w:cs="Arial"/>
        </w:rPr>
      </w:pPr>
    </w:p>
    <w:p w14:paraId="65CE8327" w14:textId="77777777" w:rsidR="00E84FC0" w:rsidRPr="00997741" w:rsidRDefault="00E84FC0" w:rsidP="00E84FC0">
      <w:pPr>
        <w:shd w:val="clear" w:color="auto" w:fill="FFFFFF"/>
        <w:spacing w:line="360" w:lineRule="auto"/>
        <w:jc w:val="both"/>
        <w:outlineLvl w:val="3"/>
        <w:rPr>
          <w:rFonts w:ascii="Calibri" w:hAnsi="Calibri" w:cs="Arial"/>
        </w:rPr>
      </w:pPr>
      <w:r w:rsidRPr="00CE16F7">
        <w:rPr>
          <w:rFonts w:ascii="Calibri" w:hAnsi="Calibri" w:cs="Arial"/>
          <w:b/>
        </w:rPr>
        <w:t>Ερώτηση:</w:t>
      </w:r>
      <w:r w:rsidRPr="00CE16F7">
        <w:rPr>
          <w:rFonts w:ascii="Calibri" w:hAnsi="Calibri" w:cs="Arial"/>
        </w:rPr>
        <w:t xml:space="preserve"> </w:t>
      </w:r>
      <w:r w:rsidRPr="00997741">
        <w:rPr>
          <w:rFonts w:ascii="Calibri" w:hAnsi="Calibri" w:cs="Arial"/>
        </w:rPr>
        <w:t xml:space="preserve">Είναι σύμφωνη με το ενωσιακό δίκαιο και τη νομολογία του ΔΕΕ η απόφαση απέλασης του </w:t>
      </w:r>
      <w:proofErr w:type="spellStart"/>
      <w:r w:rsidRPr="00997741">
        <w:rPr>
          <w:rFonts w:ascii="Calibri" w:hAnsi="Calibri" w:cs="Arial"/>
        </w:rPr>
        <w:t>Ramirez</w:t>
      </w:r>
      <w:proofErr w:type="spellEnd"/>
      <w:r w:rsidRPr="00997741">
        <w:rPr>
          <w:rFonts w:ascii="Calibri" w:hAnsi="Calibri" w:cs="Arial"/>
        </w:rPr>
        <w:t>;</w:t>
      </w:r>
    </w:p>
    <w:p w14:paraId="50D830CA" w14:textId="77777777" w:rsidR="00E84FC0" w:rsidRPr="007C3570" w:rsidRDefault="00E84FC0" w:rsidP="00E84FC0">
      <w:pPr>
        <w:spacing w:line="360" w:lineRule="auto"/>
        <w:jc w:val="center"/>
        <w:rPr>
          <w:rFonts w:ascii="Calibri" w:hAnsi="Calibri" w:cs="Arial"/>
          <w:b/>
        </w:rPr>
      </w:pPr>
      <w:r>
        <w:rPr>
          <w:rFonts w:ascii="Calibri" w:hAnsi="Calibri" w:cs="Arial"/>
          <w:b/>
        </w:rPr>
        <w:lastRenderedPageBreak/>
        <w:t>ΑΣΚΗΣΗ 1</w:t>
      </w:r>
    </w:p>
    <w:p w14:paraId="10D48A5B" w14:textId="77777777" w:rsidR="00E84FC0" w:rsidRPr="007C3570" w:rsidRDefault="00E84FC0" w:rsidP="00E84FC0">
      <w:pPr>
        <w:spacing w:line="360" w:lineRule="auto"/>
        <w:jc w:val="both"/>
        <w:rPr>
          <w:rFonts w:ascii="Calibri" w:hAnsi="Calibri" w:cs="Arial"/>
        </w:rPr>
      </w:pPr>
      <w:r w:rsidRPr="007C3570">
        <w:rPr>
          <w:rFonts w:ascii="Calibri" w:hAnsi="Calibri" w:cs="Arial"/>
        </w:rPr>
        <w:t xml:space="preserve">Ο </w:t>
      </w:r>
      <w:r w:rsidRPr="007C3570">
        <w:rPr>
          <w:rFonts w:ascii="Calibri" w:hAnsi="Calibri" w:cs="Arial"/>
          <w:lang w:val="en-US"/>
        </w:rPr>
        <w:t>Hans</w:t>
      </w:r>
      <w:r w:rsidRPr="007C3570">
        <w:rPr>
          <w:rFonts w:ascii="Calibri" w:hAnsi="Calibri" w:cs="Arial"/>
        </w:rPr>
        <w:t xml:space="preserve"> είναι </w:t>
      </w:r>
      <w:proofErr w:type="spellStart"/>
      <w:r w:rsidRPr="007C3570">
        <w:rPr>
          <w:rFonts w:ascii="Calibri" w:hAnsi="Calibri" w:cs="Arial"/>
        </w:rPr>
        <w:t>γερμανός</w:t>
      </w:r>
      <w:proofErr w:type="spellEnd"/>
      <w:r w:rsidRPr="007C3570">
        <w:rPr>
          <w:rFonts w:ascii="Calibri" w:hAnsi="Calibri" w:cs="Arial"/>
        </w:rPr>
        <w:t xml:space="preserve"> υπήκοος ο οποίος έζησε τα πρώτα χρόνια της ζωής του στο Βέλγιο, όπου εργάζονταν οι γονείς του. Στο Βέλγιο πήγε σχολείο, ενώ στο πλαίσιο της δευτεροβάθμιας εκπαίδευσής του, σε τεχνικό λύκειο, πήρε την ειδικότητα του ηλεκτροσυγκολλητή. Όταν περάτωσε την εκπαίδευσή αυτός και η οικογένειά του αποφάσισαν να επιστρέψουν στη Γερμανία, όπου ο </w:t>
      </w:r>
      <w:r w:rsidRPr="007C3570">
        <w:rPr>
          <w:rFonts w:ascii="Calibri" w:hAnsi="Calibri" w:cs="Arial"/>
          <w:lang w:val="en-US"/>
        </w:rPr>
        <w:t>Hans</w:t>
      </w:r>
      <w:r w:rsidRPr="007C3570">
        <w:rPr>
          <w:rFonts w:ascii="Calibri" w:hAnsi="Calibri" w:cs="Arial"/>
        </w:rPr>
        <w:t xml:space="preserve"> άρχισε να αναζητεί εργασία ως ηλεκτροσυγκολλητής. Πληροφορηθείς σχετικά, υπέβαλλε αίτημα στις αρμόδιες γερμανικές αρχές για να του χορηγηθεί το </w:t>
      </w:r>
      <w:r w:rsidRPr="007C3570">
        <w:rPr>
          <w:rFonts w:ascii="Calibri" w:hAnsi="Calibri" w:cs="Arial"/>
          <w:i/>
        </w:rPr>
        <w:t xml:space="preserve">«επίδομα αναμονής», </w:t>
      </w:r>
      <w:r w:rsidRPr="007C3570">
        <w:rPr>
          <w:rFonts w:ascii="Calibri" w:hAnsi="Calibri" w:cs="Arial"/>
        </w:rPr>
        <w:t>που κατά τη γερμανική κανονιστική ρύθμιση</w:t>
      </w:r>
      <w:r w:rsidRPr="007C3570">
        <w:rPr>
          <w:rFonts w:ascii="Calibri" w:hAnsi="Calibri"/>
        </w:rPr>
        <w:t xml:space="preserve"> </w:t>
      </w:r>
      <w:r w:rsidRPr="007C3570">
        <w:rPr>
          <w:rFonts w:ascii="Calibri" w:hAnsi="Calibri" w:cs="Arial"/>
        </w:rPr>
        <w:t xml:space="preserve">χορηγείται  στους νέους, που μόλις έχουν ολοκληρώσει τις σπουδές τους και αναζητούν για πρώτη φορά εργασία. Η αίτησή του απορρίφθηκε, γιατί σύμφωνα με τη γερμανική νομοθεσία το εν λόγω επίδομα χορηγείται στους </w:t>
      </w:r>
      <w:proofErr w:type="spellStart"/>
      <w:r w:rsidRPr="007C3570">
        <w:rPr>
          <w:rFonts w:ascii="Calibri" w:hAnsi="Calibri" w:cs="Arial"/>
        </w:rPr>
        <w:t>γερμανούς</w:t>
      </w:r>
      <w:proofErr w:type="spellEnd"/>
      <w:r w:rsidRPr="007C3570">
        <w:rPr>
          <w:rFonts w:ascii="Calibri" w:hAnsi="Calibri" w:cs="Arial"/>
        </w:rPr>
        <w:t xml:space="preserve"> υπηκόους, που έχουν ολοκληρώσει τις σπουδές τους στη Γερμανία.</w:t>
      </w:r>
    </w:p>
    <w:p w14:paraId="44CC77C9" w14:textId="77777777" w:rsidR="00E84FC0" w:rsidRPr="007C3570" w:rsidRDefault="00E84FC0" w:rsidP="00E84FC0">
      <w:pPr>
        <w:spacing w:line="360" w:lineRule="auto"/>
        <w:jc w:val="both"/>
        <w:rPr>
          <w:rFonts w:ascii="Calibri" w:hAnsi="Calibri" w:cs="Arial"/>
        </w:rPr>
      </w:pPr>
    </w:p>
    <w:p w14:paraId="731C32BB" w14:textId="77777777" w:rsidR="00E84FC0" w:rsidRPr="007C3570" w:rsidRDefault="00E84FC0" w:rsidP="00E84FC0">
      <w:pPr>
        <w:spacing w:line="360" w:lineRule="auto"/>
        <w:jc w:val="both"/>
        <w:rPr>
          <w:rFonts w:ascii="Calibri" w:hAnsi="Calibri" w:cs="Arial"/>
        </w:rPr>
      </w:pPr>
      <w:r w:rsidRPr="007C3570">
        <w:rPr>
          <w:rFonts w:ascii="Calibri" w:hAnsi="Calibri" w:cs="Arial"/>
        </w:rPr>
        <w:t xml:space="preserve">Η </w:t>
      </w:r>
      <w:r w:rsidRPr="007C3570">
        <w:rPr>
          <w:rFonts w:ascii="Calibri" w:hAnsi="Calibri" w:cs="Arial"/>
          <w:lang w:val="en-US"/>
        </w:rPr>
        <w:t>Elena</w:t>
      </w:r>
      <w:r w:rsidRPr="007C3570">
        <w:rPr>
          <w:rFonts w:ascii="Calibri" w:hAnsi="Calibri" w:cs="Arial"/>
        </w:rPr>
        <w:t xml:space="preserve">, </w:t>
      </w:r>
      <w:proofErr w:type="spellStart"/>
      <w:r w:rsidRPr="007C3570">
        <w:rPr>
          <w:rFonts w:ascii="Calibri" w:hAnsi="Calibri" w:cs="Arial"/>
        </w:rPr>
        <w:t>γερμανίδα</w:t>
      </w:r>
      <w:proofErr w:type="spellEnd"/>
      <w:r w:rsidRPr="007C3570">
        <w:rPr>
          <w:rFonts w:ascii="Calibri" w:hAnsi="Calibri" w:cs="Arial"/>
        </w:rPr>
        <w:t xml:space="preserve"> υπήκοος, σπουδάζει σε ιδιωτικό εκπαιδευτικό ίδρυμα της Ολλανδίας </w:t>
      </w:r>
      <w:proofErr w:type="spellStart"/>
      <w:r w:rsidRPr="007C3570">
        <w:rPr>
          <w:rFonts w:ascii="Calibri" w:hAnsi="Calibri" w:cs="Arial"/>
        </w:rPr>
        <w:t>εργοφυσιολογία</w:t>
      </w:r>
      <w:proofErr w:type="spellEnd"/>
      <w:r w:rsidRPr="007C3570">
        <w:rPr>
          <w:rFonts w:ascii="Calibri" w:hAnsi="Calibri" w:cs="Arial"/>
        </w:rPr>
        <w:t xml:space="preserve"> καταβάλλοντας υψηλότατα δίδακτρα. Μετά την ολοκλήρωση του πρώτου έτους σπουδών της </w:t>
      </w:r>
      <w:r w:rsidRPr="007C3570">
        <w:rPr>
          <w:rFonts w:ascii="Calibri" w:hAnsi="Calibri" w:cs="Arial"/>
          <w:lang w:val="en-US"/>
        </w:rPr>
        <w:t>Elena</w:t>
      </w:r>
      <w:r w:rsidRPr="007C3570">
        <w:rPr>
          <w:rFonts w:ascii="Calibri" w:hAnsi="Calibri" w:cs="Arial"/>
        </w:rPr>
        <w:t xml:space="preserve">, ο πατέρας της </w:t>
      </w:r>
      <w:r w:rsidRPr="007C3570">
        <w:rPr>
          <w:rFonts w:ascii="Calibri" w:hAnsi="Calibri" w:cs="Arial"/>
          <w:lang w:val="en-US"/>
        </w:rPr>
        <w:t>Stefan</w:t>
      </w:r>
      <w:r w:rsidRPr="007C3570">
        <w:rPr>
          <w:rFonts w:ascii="Calibri" w:hAnsi="Calibri" w:cs="Arial"/>
        </w:rPr>
        <w:t xml:space="preserve">, που ζει, εργάζεται και φορολογείται στη Γερμανία υπέβαλλε με τη φορολογική του δήλωση στις γερμανικές φορολογικές αρχές το αίτημα της προβλεπόμενης από το νόμο έκπτωσης από το φόρο του ποσού των διδάκτρων, που είχε καταβάλλει για τις σπουδές της κόρης του. Το αίτημά του απορρίφθηκε με την αιτιολογία ότι η  </w:t>
      </w:r>
      <w:r w:rsidRPr="007C3570">
        <w:rPr>
          <w:rFonts w:ascii="Calibri" w:hAnsi="Calibri" w:cs="Arial"/>
          <w:lang w:val="en-US"/>
        </w:rPr>
        <w:t>Elena</w:t>
      </w:r>
      <w:r w:rsidRPr="007C3570">
        <w:rPr>
          <w:rFonts w:ascii="Calibri" w:hAnsi="Calibri" w:cs="Arial"/>
        </w:rPr>
        <w:t xml:space="preserve"> σπούδαζε σε άλλο Κράτος-μέλος και όχι στη Γερμανία.</w:t>
      </w:r>
    </w:p>
    <w:p w14:paraId="1BD33289" w14:textId="77777777" w:rsidR="00E84FC0" w:rsidRPr="007C3570" w:rsidRDefault="00E84FC0" w:rsidP="00E84FC0">
      <w:pPr>
        <w:spacing w:line="360" w:lineRule="auto"/>
        <w:jc w:val="both"/>
        <w:rPr>
          <w:rFonts w:ascii="Calibri" w:hAnsi="Calibri" w:cs="Arial"/>
        </w:rPr>
      </w:pPr>
    </w:p>
    <w:p w14:paraId="10467C54" w14:textId="77777777" w:rsidR="00E84FC0" w:rsidRPr="007C3570" w:rsidRDefault="00E84FC0" w:rsidP="00E84FC0">
      <w:pPr>
        <w:spacing w:line="360" w:lineRule="auto"/>
        <w:jc w:val="both"/>
        <w:rPr>
          <w:rFonts w:ascii="Calibri" w:hAnsi="Calibri" w:cs="Arial"/>
        </w:rPr>
      </w:pPr>
      <w:r w:rsidRPr="007C3570">
        <w:rPr>
          <w:rFonts w:ascii="Calibri" w:hAnsi="Calibri" w:cs="Arial"/>
        </w:rPr>
        <w:t xml:space="preserve">Ο </w:t>
      </w:r>
      <w:r w:rsidRPr="007C3570">
        <w:rPr>
          <w:rFonts w:ascii="Calibri" w:hAnsi="Calibri" w:cs="Arial"/>
          <w:lang w:val="en-US"/>
        </w:rPr>
        <w:t>Johan</w:t>
      </w:r>
      <w:r w:rsidRPr="007C3570">
        <w:rPr>
          <w:rFonts w:ascii="Calibri" w:hAnsi="Calibri" w:cs="Arial"/>
        </w:rPr>
        <w:t xml:space="preserve">, ολλανδός υπήκοος, μόλις περάτωσε τη δευτεροβάθμια εκπαίδευση στη χώρα του επιθυμεί να συνεχίσει τις σπουδές του στη διάσημη σχολή φυσικής αγωγής και προπονητικής της Κολωνίας στη Γερμανία. Λόγω του εξαιρετικού βιογραφικού του έγινε δεκτός στην εν λόγω γερμανική σχολή το Σεπτέμβριο του 2013. Πριν ο </w:t>
      </w:r>
      <w:r w:rsidRPr="007C3570">
        <w:rPr>
          <w:rFonts w:ascii="Calibri" w:hAnsi="Calibri" w:cs="Arial"/>
          <w:lang w:val="en-US"/>
        </w:rPr>
        <w:t>Johan</w:t>
      </w:r>
      <w:r w:rsidRPr="007C3570">
        <w:rPr>
          <w:rFonts w:ascii="Calibri" w:hAnsi="Calibri" w:cs="Arial"/>
        </w:rPr>
        <w:t xml:space="preserve"> αναχωρήσει από την Ολλανδία υπέβαλλε τον Αύγουστο του 2013 αίτημα στις αρμόδιες ολλανδικές αρχές για να του χορηγηθεί το προβλεπόμενο σπουδαστικό επίδομα. Η αίτηση του απορρίφθηκε με την αιτιολογία ότι δεν συντρέχει στην περίπτωσή του η «προϋπόθεση του πρώτου σταδίου». Σύμφωνα με τη σχετική ολλανδική κανονιστική ρύθμιση ναι μεν προβλέπεται η χορήγηση του σπουδαστικού επιδόματος και σε ολλανδούς υπηκόους που επιθυμούν να σπουδάσουν στο εξωτερικό, υπό την προϋπόθεση όμως ότι προηγουμένως έχουν πραγματοποιήσει </w:t>
      </w:r>
      <w:r w:rsidRPr="007C3570">
        <w:rPr>
          <w:rFonts w:ascii="Calibri" w:hAnsi="Calibri" w:cs="Arial"/>
        </w:rPr>
        <w:lastRenderedPageBreak/>
        <w:t xml:space="preserve">τουλάχιστον ένα έτος σπουδών σε ολλανδικό εκπαιδευτικό ίδρυμα (προϋπόθεση του πρώτου σταδίου). </w:t>
      </w:r>
    </w:p>
    <w:p w14:paraId="7B1C4BB9" w14:textId="77777777" w:rsidR="00E84FC0" w:rsidRPr="007C3570" w:rsidRDefault="00E84FC0" w:rsidP="00E84FC0">
      <w:pPr>
        <w:spacing w:line="360" w:lineRule="auto"/>
        <w:jc w:val="both"/>
        <w:rPr>
          <w:rFonts w:ascii="Calibri" w:hAnsi="Calibri" w:cs="Arial"/>
        </w:rPr>
      </w:pPr>
    </w:p>
    <w:p w14:paraId="0791F4AB" w14:textId="77777777" w:rsidR="00E84FC0" w:rsidRPr="007C3570" w:rsidRDefault="00E84FC0" w:rsidP="00E84FC0">
      <w:pPr>
        <w:spacing w:line="360" w:lineRule="auto"/>
        <w:jc w:val="both"/>
        <w:rPr>
          <w:rFonts w:ascii="Calibri" w:hAnsi="Calibri" w:cs="Arial"/>
        </w:rPr>
      </w:pPr>
      <w:r w:rsidRPr="007C3570">
        <w:rPr>
          <w:rFonts w:ascii="Calibri" w:hAnsi="Calibri" w:cs="Arial"/>
          <w:b/>
        </w:rPr>
        <w:t xml:space="preserve">ΕΡΩΤΗΣΗ: </w:t>
      </w:r>
      <w:r w:rsidRPr="007C3570">
        <w:rPr>
          <w:rFonts w:ascii="Calibri" w:hAnsi="Calibri" w:cs="Arial"/>
        </w:rPr>
        <w:t xml:space="preserve">Ποια κατά τη γνώμη σας είναι τα δικαιώματα που αντλούν από το δίκαιο της Ένωσης  ο </w:t>
      </w:r>
      <w:r w:rsidRPr="007C3570">
        <w:rPr>
          <w:rFonts w:ascii="Calibri" w:hAnsi="Calibri" w:cs="Arial"/>
          <w:lang w:val="en-US"/>
        </w:rPr>
        <w:t>Hans</w:t>
      </w:r>
      <w:r w:rsidRPr="007C3570">
        <w:rPr>
          <w:rFonts w:ascii="Calibri" w:hAnsi="Calibri" w:cs="Arial"/>
        </w:rPr>
        <w:t xml:space="preserve">, η </w:t>
      </w:r>
      <w:r w:rsidRPr="007C3570">
        <w:rPr>
          <w:rFonts w:ascii="Calibri" w:hAnsi="Calibri" w:cs="Arial"/>
          <w:lang w:val="en-US"/>
        </w:rPr>
        <w:t>Elena</w:t>
      </w:r>
      <w:r w:rsidRPr="007C3570">
        <w:rPr>
          <w:rFonts w:ascii="Calibri" w:hAnsi="Calibri" w:cs="Arial"/>
        </w:rPr>
        <w:t xml:space="preserve"> και ο </w:t>
      </w:r>
      <w:r w:rsidRPr="007C3570">
        <w:rPr>
          <w:rFonts w:ascii="Calibri" w:hAnsi="Calibri" w:cs="Arial"/>
          <w:lang w:val="en-US"/>
        </w:rPr>
        <w:t>Johan</w:t>
      </w:r>
      <w:r w:rsidRPr="007C3570">
        <w:rPr>
          <w:rFonts w:ascii="Calibri" w:hAnsi="Calibri" w:cs="Arial"/>
        </w:rPr>
        <w:t xml:space="preserve">; </w:t>
      </w:r>
    </w:p>
    <w:p w14:paraId="0B825A5E" w14:textId="77777777" w:rsidR="00E84FC0" w:rsidRDefault="00E84FC0" w:rsidP="00743FEA"/>
    <w:sectPr w:rsidR="00E84FC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7E02"/>
    <w:multiLevelType w:val="hybridMultilevel"/>
    <w:tmpl w:val="CAB63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D857CA8"/>
    <w:multiLevelType w:val="hybridMultilevel"/>
    <w:tmpl w:val="E724D014"/>
    <w:lvl w:ilvl="0" w:tplc="099E305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807168149">
    <w:abstractNumId w:val="0"/>
  </w:num>
  <w:num w:numId="2" w16cid:durableId="2121680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E3"/>
    <w:rsid w:val="00112091"/>
    <w:rsid w:val="001754BE"/>
    <w:rsid w:val="001A5767"/>
    <w:rsid w:val="002069F4"/>
    <w:rsid w:val="00280652"/>
    <w:rsid w:val="002E4DEE"/>
    <w:rsid w:val="003E2D60"/>
    <w:rsid w:val="00445C91"/>
    <w:rsid w:val="00465F41"/>
    <w:rsid w:val="004D2A90"/>
    <w:rsid w:val="00743FEA"/>
    <w:rsid w:val="007A4714"/>
    <w:rsid w:val="007C7033"/>
    <w:rsid w:val="008128EB"/>
    <w:rsid w:val="008966DC"/>
    <w:rsid w:val="00AF4BF1"/>
    <w:rsid w:val="00B451B4"/>
    <w:rsid w:val="00C53A56"/>
    <w:rsid w:val="00D372E3"/>
    <w:rsid w:val="00D64783"/>
    <w:rsid w:val="00DD410D"/>
    <w:rsid w:val="00E55A45"/>
    <w:rsid w:val="00E84FC0"/>
    <w:rsid w:val="00ED6A62"/>
    <w:rsid w:val="00F13687"/>
    <w:rsid w:val="00F312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3497"/>
  <w15:chartTrackingRefBased/>
  <w15:docId w15:val="{9A5DEF22-126D-40A5-89BB-09D318F3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372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372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372E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372E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372E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372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72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72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72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72E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372E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372E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372E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372E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372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72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72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72E3"/>
    <w:rPr>
      <w:rFonts w:eastAsiaTheme="majorEastAsia" w:cstheme="majorBidi"/>
      <w:color w:val="272727" w:themeColor="text1" w:themeTint="D8"/>
    </w:rPr>
  </w:style>
  <w:style w:type="paragraph" w:styleId="a3">
    <w:name w:val="Title"/>
    <w:basedOn w:val="a"/>
    <w:next w:val="a"/>
    <w:link w:val="Char"/>
    <w:uiPriority w:val="10"/>
    <w:qFormat/>
    <w:rsid w:val="00D37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72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72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72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72E3"/>
    <w:pPr>
      <w:spacing w:before="160"/>
      <w:jc w:val="center"/>
    </w:pPr>
    <w:rPr>
      <w:i/>
      <w:iCs/>
      <w:color w:val="404040" w:themeColor="text1" w:themeTint="BF"/>
    </w:rPr>
  </w:style>
  <w:style w:type="character" w:customStyle="1" w:styleId="Char1">
    <w:name w:val="Απόσπασμα Char"/>
    <w:basedOn w:val="a0"/>
    <w:link w:val="a5"/>
    <w:uiPriority w:val="29"/>
    <w:rsid w:val="00D372E3"/>
    <w:rPr>
      <w:i/>
      <w:iCs/>
      <w:color w:val="404040" w:themeColor="text1" w:themeTint="BF"/>
    </w:rPr>
  </w:style>
  <w:style w:type="paragraph" w:styleId="a6">
    <w:name w:val="List Paragraph"/>
    <w:basedOn w:val="a"/>
    <w:uiPriority w:val="34"/>
    <w:qFormat/>
    <w:rsid w:val="00D372E3"/>
    <w:pPr>
      <w:ind w:left="720"/>
      <w:contextualSpacing/>
    </w:pPr>
  </w:style>
  <w:style w:type="character" w:styleId="a7">
    <w:name w:val="Intense Emphasis"/>
    <w:basedOn w:val="a0"/>
    <w:uiPriority w:val="21"/>
    <w:qFormat/>
    <w:rsid w:val="00D372E3"/>
    <w:rPr>
      <w:i/>
      <w:iCs/>
      <w:color w:val="2F5496" w:themeColor="accent1" w:themeShade="BF"/>
    </w:rPr>
  </w:style>
  <w:style w:type="paragraph" w:styleId="a8">
    <w:name w:val="Intense Quote"/>
    <w:basedOn w:val="a"/>
    <w:next w:val="a"/>
    <w:link w:val="Char2"/>
    <w:uiPriority w:val="30"/>
    <w:qFormat/>
    <w:rsid w:val="00D37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372E3"/>
    <w:rPr>
      <w:i/>
      <w:iCs/>
      <w:color w:val="2F5496" w:themeColor="accent1" w:themeShade="BF"/>
    </w:rPr>
  </w:style>
  <w:style w:type="character" w:styleId="a9">
    <w:name w:val="Intense Reference"/>
    <w:basedOn w:val="a0"/>
    <w:uiPriority w:val="32"/>
    <w:qFormat/>
    <w:rsid w:val="00D37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678</Words>
  <Characters>3664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 ARGALIAS</dc:creator>
  <cp:keywords/>
  <dc:description/>
  <cp:lastModifiedBy>PANAGIOTIS ARGALIAS</cp:lastModifiedBy>
  <cp:revision>8</cp:revision>
  <dcterms:created xsi:type="dcterms:W3CDTF">2026-05-01T08:38:00Z</dcterms:created>
  <dcterms:modified xsi:type="dcterms:W3CDTF">2026-05-06T05:48:00Z</dcterms:modified>
</cp:coreProperties>
</file>