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54" w:rsidRPr="00185C54" w:rsidRDefault="00185C54" w:rsidP="00185C54">
      <w:pPr>
        <w:shd w:val="clear" w:color="auto" w:fill="FFFFFF"/>
        <w:spacing w:line="312" w:lineRule="auto"/>
        <w:ind w:right="63"/>
        <w:jc w:val="center"/>
        <w:rPr>
          <w:rFonts w:ascii="Times New Roman" w:eastAsia="Times New Roman" w:hAnsi="Times New Roman" w:cs="Times New Roman"/>
          <w:b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Cs/>
          <w:sz w:val="22"/>
          <w:szCs w:val="22"/>
        </w:rPr>
        <w:t xml:space="preserve">Ι. </w:t>
      </w:r>
      <w:r w:rsidRPr="00185C54">
        <w:rPr>
          <w:rFonts w:ascii="Times New Roman" w:eastAsia="Times New Roman" w:hAnsi="Times New Roman" w:cs="Times New Roman"/>
          <w:b/>
          <w:iCs/>
          <w:sz w:val="22"/>
          <w:szCs w:val="22"/>
        </w:rPr>
        <w:t>Ιστορικό</w:t>
      </w:r>
    </w:p>
    <w:p w:rsidR="00185C54" w:rsidRDefault="00185C54" w:rsidP="00185C54">
      <w:pPr>
        <w:shd w:val="clear" w:color="auto" w:fill="FFFFFF"/>
        <w:spacing w:line="312" w:lineRule="auto"/>
        <w:ind w:right="63"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1D3FB0" w:rsidRPr="00185C54" w:rsidRDefault="001D3FB0" w:rsidP="00185C54">
      <w:pPr>
        <w:shd w:val="clear" w:color="auto" w:fill="FFFFFF"/>
        <w:spacing w:line="312" w:lineRule="auto"/>
        <w:ind w:right="63"/>
        <w:jc w:val="both"/>
        <w:rPr>
          <w:rFonts w:ascii="Times New Roman" w:hAnsi="Times New Roman" w:cs="Times New Roman"/>
          <w:sz w:val="22"/>
          <w:szCs w:val="22"/>
        </w:rPr>
      </w:pPr>
      <w:r w:rsidRPr="00185C54">
        <w:rPr>
          <w:rFonts w:ascii="Times New Roman" w:eastAsia="Times New Roman" w:hAnsi="Times New Roman" w:cs="Times New Roman"/>
          <w:iCs/>
          <w:sz w:val="22"/>
          <w:szCs w:val="22"/>
        </w:rPr>
        <w:t xml:space="preserve">Η εταιρία </w:t>
      </w:r>
      <w:r w:rsidRPr="00185C54">
        <w:rPr>
          <w:rFonts w:ascii="Times New Roman" w:eastAsia="Times New Roman" w:hAnsi="Times New Roman" w:cs="Times New Roman"/>
          <w:iCs/>
          <w:sz w:val="22"/>
          <w:szCs w:val="22"/>
          <w:lang w:val="de-DE"/>
        </w:rPr>
        <w:t>Al</w:t>
      </w:r>
      <w:r w:rsidR="00185C54"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>m</w:t>
      </w:r>
      <w:r w:rsidRPr="00185C54">
        <w:rPr>
          <w:rFonts w:ascii="Times New Roman" w:eastAsia="Times New Roman" w:hAnsi="Times New Roman" w:cs="Times New Roman"/>
          <w:iCs/>
          <w:sz w:val="22"/>
          <w:szCs w:val="22"/>
          <w:lang w:val="de-DE"/>
        </w:rPr>
        <w:t>a</w:t>
      </w:r>
      <w:r w:rsidRPr="00185C54">
        <w:rPr>
          <w:rFonts w:ascii="Times New Roman" w:eastAsia="Times New Roman" w:hAnsi="Times New Roman" w:cs="Times New Roman"/>
          <w:iCs/>
          <w:sz w:val="22"/>
          <w:szCs w:val="22"/>
        </w:rPr>
        <w:t xml:space="preserve"> ΑΕ θέτει σε κυκλοφορία ένα στιγμιαίο καφέ με το σήμα </w:t>
      </w:r>
      <w:r w:rsidRPr="00185C54">
        <w:rPr>
          <w:rFonts w:ascii="Times New Roman" w:eastAsia="Times New Roman" w:hAnsi="Times New Roman" w:cs="Times New Roman"/>
          <w:iCs/>
          <w:sz w:val="22"/>
          <w:szCs w:val="22"/>
          <w:lang w:val="de-DE"/>
        </w:rPr>
        <w:t>Del</w:t>
      </w:r>
      <w:r w:rsidR="00185C54">
        <w:rPr>
          <w:rFonts w:ascii="Times New Roman" w:eastAsia="Times New Roman" w:hAnsi="Times New Roman" w:cs="Times New Roman"/>
          <w:iCs/>
          <w:sz w:val="22"/>
          <w:szCs w:val="22"/>
        </w:rPr>
        <w:t>Βο</w:t>
      </w:r>
      <w:r w:rsidR="00185C54">
        <w:rPr>
          <w:rFonts w:ascii="Times New Roman" w:eastAsia="Times New Roman" w:hAnsi="Times New Roman" w:cs="Times New Roman"/>
          <w:iCs/>
          <w:sz w:val="22"/>
          <w:szCs w:val="22"/>
          <w:lang w:val="de-DE"/>
        </w:rPr>
        <w:t>sco</w:t>
      </w:r>
      <w:r w:rsidRPr="00185C54">
        <w:rPr>
          <w:rFonts w:ascii="Times New Roman" w:eastAsia="Times New Roman" w:hAnsi="Times New Roman" w:cs="Times New Roman"/>
          <w:iCs/>
          <w:sz w:val="22"/>
          <w:szCs w:val="22"/>
        </w:rPr>
        <w:t xml:space="preserve"> τον οποίο διαφημίζει στα μαζικά μέσα ενημέρωσης με το σλόγκαν «Το ιδανικό υποκατάστατο για το Νεσκαφέ» και «</w:t>
      </w:r>
      <w:r w:rsidRPr="00185C54">
        <w:rPr>
          <w:rFonts w:ascii="Times New Roman" w:eastAsia="Times New Roman" w:hAnsi="Times New Roman" w:cs="Times New Roman"/>
          <w:iCs/>
          <w:sz w:val="22"/>
          <w:szCs w:val="22"/>
          <w:lang w:val="de-DE"/>
        </w:rPr>
        <w:t>Del</w:t>
      </w:r>
      <w:r w:rsidR="00185C54">
        <w:rPr>
          <w:rFonts w:ascii="Times New Roman" w:eastAsia="Times New Roman" w:hAnsi="Times New Roman" w:cs="Times New Roman"/>
          <w:iCs/>
          <w:sz w:val="22"/>
          <w:szCs w:val="22"/>
          <w:lang w:val="de-DE"/>
        </w:rPr>
        <w:t>Bosco</w:t>
      </w:r>
      <w:r w:rsidRPr="00185C54">
        <w:rPr>
          <w:rFonts w:ascii="Times New Roman" w:eastAsia="Times New Roman" w:hAnsi="Times New Roman" w:cs="Times New Roman"/>
          <w:iCs/>
          <w:sz w:val="22"/>
          <w:szCs w:val="22"/>
        </w:rPr>
        <w:t xml:space="preserve">. Εξίσου καλός, όπως ο </w:t>
      </w:r>
      <w:r w:rsidRPr="00185C54">
        <w:rPr>
          <w:rFonts w:ascii="Times New Roman" w:eastAsia="Times New Roman" w:hAnsi="Times New Roman" w:cs="Times New Roman"/>
          <w:iCs/>
          <w:sz w:val="22"/>
          <w:szCs w:val="22"/>
          <w:lang w:val="de-DE"/>
        </w:rPr>
        <w:t>Nescafe</w:t>
      </w:r>
      <w:r w:rsidRPr="00185C54">
        <w:rPr>
          <w:rFonts w:ascii="Times New Roman" w:eastAsia="Times New Roman" w:hAnsi="Times New Roman" w:cs="Times New Roman"/>
          <w:iCs/>
          <w:sz w:val="22"/>
          <w:szCs w:val="22"/>
        </w:rPr>
        <w:t>».</w:t>
      </w:r>
    </w:p>
    <w:p w:rsidR="00185C54" w:rsidRDefault="00185C54" w:rsidP="00185C54">
      <w:pPr>
        <w:shd w:val="clear" w:color="auto" w:fill="FFFFFF"/>
        <w:spacing w:line="312" w:lineRule="auto"/>
        <w:ind w:left="14" w:right="63"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1D3FB0" w:rsidRPr="00185C54" w:rsidRDefault="001D3FB0" w:rsidP="00185C54">
      <w:pPr>
        <w:shd w:val="clear" w:color="auto" w:fill="FFFFFF"/>
        <w:spacing w:line="312" w:lineRule="auto"/>
        <w:ind w:left="14" w:right="63"/>
        <w:jc w:val="both"/>
        <w:rPr>
          <w:rFonts w:ascii="Times New Roman" w:hAnsi="Times New Roman" w:cs="Times New Roman"/>
          <w:sz w:val="22"/>
          <w:szCs w:val="22"/>
        </w:rPr>
      </w:pPr>
      <w:r w:rsidRPr="00185C54">
        <w:rPr>
          <w:rFonts w:ascii="Times New Roman" w:eastAsia="Times New Roman" w:hAnsi="Times New Roman" w:cs="Times New Roman"/>
          <w:iCs/>
          <w:sz w:val="22"/>
          <w:szCs w:val="22"/>
        </w:rPr>
        <w:t xml:space="preserve">Κατόπιν αυτού η εταιρία </w:t>
      </w:r>
      <w:r w:rsidRPr="00185C54">
        <w:rPr>
          <w:rFonts w:ascii="Times New Roman" w:eastAsia="Times New Roman" w:hAnsi="Times New Roman" w:cs="Times New Roman"/>
          <w:iCs/>
          <w:sz w:val="22"/>
          <w:szCs w:val="22"/>
          <w:lang w:val="de-DE"/>
        </w:rPr>
        <w:t>Nestle</w:t>
      </w:r>
      <w:r w:rsidRPr="00185C54">
        <w:rPr>
          <w:rFonts w:ascii="Times New Roman" w:eastAsia="Times New Roman" w:hAnsi="Times New Roman" w:cs="Times New Roman"/>
          <w:iCs/>
          <w:sz w:val="22"/>
          <w:szCs w:val="22"/>
        </w:rPr>
        <w:t>,</w:t>
      </w:r>
      <w:r w:rsidR="00185C54" w:rsidRPr="00185C54">
        <w:rPr>
          <w:rFonts w:ascii="Times New Roman" w:eastAsia="Times New Roman" w:hAnsi="Times New Roman" w:cs="Times New Roman"/>
          <w:iCs/>
          <w:sz w:val="22"/>
          <w:szCs w:val="22"/>
        </w:rPr>
        <w:t xml:space="preserve"> </w:t>
      </w:r>
      <w:r w:rsidR="00185C54">
        <w:rPr>
          <w:rFonts w:ascii="Times New Roman" w:eastAsia="Times New Roman" w:hAnsi="Times New Roman" w:cs="Times New Roman"/>
          <w:iCs/>
          <w:sz w:val="22"/>
          <w:szCs w:val="22"/>
        </w:rPr>
        <w:t>η οποία διανέμει το πρ</w:t>
      </w:r>
      <w:r w:rsidR="00185C54"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>o</w:t>
      </w:r>
      <w:r w:rsidR="00185C54">
        <w:rPr>
          <w:rFonts w:ascii="Times New Roman" w:eastAsia="Times New Roman" w:hAnsi="Times New Roman" w:cs="Times New Roman"/>
          <w:iCs/>
          <w:sz w:val="22"/>
          <w:szCs w:val="22"/>
        </w:rPr>
        <w:t>ϊόν</w:t>
      </w:r>
      <w:r w:rsidRPr="00185C54">
        <w:rPr>
          <w:rFonts w:ascii="Times New Roman" w:eastAsia="Times New Roman" w:hAnsi="Times New Roman" w:cs="Times New Roman"/>
          <w:iCs/>
          <w:sz w:val="22"/>
          <w:szCs w:val="22"/>
        </w:rPr>
        <w:t xml:space="preserve"> με το καταχωρημένο σήμα </w:t>
      </w:r>
      <w:r w:rsidRPr="00185C54">
        <w:rPr>
          <w:rFonts w:ascii="Times New Roman" w:eastAsia="Times New Roman" w:hAnsi="Times New Roman" w:cs="Times New Roman"/>
          <w:iCs/>
          <w:sz w:val="22"/>
          <w:szCs w:val="22"/>
          <w:lang w:val="de-DE"/>
        </w:rPr>
        <w:t>Nescafe</w:t>
      </w:r>
      <w:r w:rsidRPr="00185C54">
        <w:rPr>
          <w:rFonts w:ascii="Times New Roman" w:eastAsia="Times New Roman" w:hAnsi="Times New Roman" w:cs="Times New Roman"/>
          <w:iCs/>
          <w:sz w:val="22"/>
          <w:szCs w:val="22"/>
        </w:rPr>
        <w:t xml:space="preserve"> </w:t>
      </w:r>
      <w:r w:rsidR="00185C54" w:rsidRPr="00185C54">
        <w:rPr>
          <w:rFonts w:ascii="Times New Roman" w:eastAsia="Times New Roman" w:hAnsi="Times New Roman" w:cs="Times New Roman"/>
          <w:iCs/>
          <w:sz w:val="22"/>
          <w:szCs w:val="22"/>
        </w:rPr>
        <w:t xml:space="preserve">, </w:t>
      </w:r>
      <w:r w:rsidR="00185C54">
        <w:rPr>
          <w:rFonts w:ascii="Times New Roman" w:eastAsia="Times New Roman" w:hAnsi="Times New Roman" w:cs="Times New Roman"/>
          <w:iCs/>
          <w:sz w:val="22"/>
          <w:szCs w:val="22"/>
        </w:rPr>
        <w:t>με</w:t>
      </w:r>
      <w:r w:rsidRPr="00185C54">
        <w:rPr>
          <w:rFonts w:ascii="Times New Roman" w:eastAsia="Times New Roman" w:hAnsi="Times New Roman" w:cs="Times New Roman"/>
          <w:iCs/>
          <w:sz w:val="22"/>
          <w:szCs w:val="22"/>
        </w:rPr>
        <w:t xml:space="preserve"> μερίδιο αγοράς πάνω από 70%, εγείρει αίτηση ασφαλιστικών μέτρων κατά της εισαγωγικής εταιρίας</w:t>
      </w:r>
      <w:r w:rsidR="00185C54" w:rsidRPr="00185C54">
        <w:rPr>
          <w:rFonts w:ascii="Times New Roman" w:eastAsia="Times New Roman" w:hAnsi="Times New Roman" w:cs="Times New Roman"/>
          <w:iCs/>
          <w:sz w:val="22"/>
          <w:szCs w:val="22"/>
        </w:rPr>
        <w:t xml:space="preserve"> </w:t>
      </w:r>
      <w:r w:rsidR="00185C54"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>Alma</w:t>
      </w:r>
      <w:r w:rsidR="00185C54" w:rsidRPr="00185C54">
        <w:rPr>
          <w:rFonts w:ascii="Times New Roman" w:eastAsia="Times New Roman" w:hAnsi="Times New Roman" w:cs="Times New Roman"/>
          <w:iCs/>
          <w:sz w:val="22"/>
          <w:szCs w:val="22"/>
        </w:rPr>
        <w:t xml:space="preserve"> </w:t>
      </w:r>
      <w:r w:rsidR="00185C54"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>AE</w:t>
      </w:r>
      <w:r w:rsidRPr="00185C54">
        <w:rPr>
          <w:rFonts w:ascii="Times New Roman" w:eastAsia="Times New Roman" w:hAnsi="Times New Roman" w:cs="Times New Roman"/>
          <w:iCs/>
          <w:sz w:val="22"/>
          <w:szCs w:val="22"/>
        </w:rPr>
        <w:t>, ισχυριζόμενη ότι πρόκειται για απαγορευμένη συγκριτική διαφήμιση και για παρασιτικό ανταγωνισμό.</w:t>
      </w:r>
    </w:p>
    <w:p w:rsidR="00185C54" w:rsidRDefault="00185C54" w:rsidP="00185C54">
      <w:pPr>
        <w:shd w:val="clear" w:color="auto" w:fill="FFFFFF"/>
        <w:spacing w:line="312" w:lineRule="auto"/>
        <w:ind w:left="38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1D3FB0" w:rsidRPr="00185C54" w:rsidRDefault="00185C54" w:rsidP="00185C54">
      <w:pPr>
        <w:shd w:val="clear" w:color="auto" w:fill="FFFFFF"/>
        <w:spacing w:line="312" w:lineRule="auto"/>
        <w:ind w:left="3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ΙΙ. </w:t>
      </w:r>
      <w:r w:rsidR="001D3FB0" w:rsidRPr="00185C54">
        <w:rPr>
          <w:rFonts w:ascii="Times New Roman" w:eastAsia="Times New Roman" w:hAnsi="Times New Roman" w:cs="Times New Roman"/>
          <w:b/>
          <w:bCs/>
          <w:sz w:val="22"/>
          <w:szCs w:val="22"/>
        </w:rPr>
        <w:t>Ερ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ώτημα</w:t>
      </w:r>
    </w:p>
    <w:p w:rsidR="00185C54" w:rsidRDefault="00185C54" w:rsidP="00185C54">
      <w:pPr>
        <w:shd w:val="clear" w:color="auto" w:fill="FFFFFF"/>
        <w:spacing w:line="312" w:lineRule="auto"/>
        <w:ind w:left="24" w:right="63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:rsidR="001D3FB0" w:rsidRPr="00185C54" w:rsidRDefault="00185C54" w:rsidP="00185C54">
      <w:pPr>
        <w:shd w:val="clear" w:color="auto" w:fill="FFFFFF"/>
        <w:spacing w:line="312" w:lineRule="auto"/>
        <w:ind w:left="24" w:right="63"/>
        <w:jc w:val="both"/>
        <w:rPr>
          <w:rFonts w:ascii="Times New Roman" w:hAnsi="Times New Roman" w:cs="Times New Roman"/>
          <w:sz w:val="22"/>
          <w:szCs w:val="22"/>
        </w:rPr>
      </w:pPr>
      <w:r w:rsidRPr="00185C54">
        <w:rPr>
          <w:rFonts w:ascii="Times New Roman" w:eastAsia="Times New Roman" w:hAnsi="Times New Roman" w:cs="Times New Roman"/>
          <w:iCs/>
          <w:sz w:val="22"/>
          <w:szCs w:val="22"/>
        </w:rPr>
        <w:t>Πως</w:t>
      </w:r>
      <w:r>
        <w:rPr>
          <w:rFonts w:ascii="Times New Roman" w:eastAsia="Times New Roman" w:hAnsi="Times New Roman" w:cs="Times New Roman"/>
          <w:iCs/>
          <w:sz w:val="22"/>
          <w:szCs w:val="22"/>
        </w:rPr>
        <w:t xml:space="preserve"> αξιολογείτε τη συμπεριφορά της εταιρείας </w:t>
      </w:r>
      <w:r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>Alma</w:t>
      </w:r>
      <w:r w:rsidRPr="00185C54">
        <w:rPr>
          <w:rFonts w:ascii="Times New Roman" w:eastAsia="Times New Roman" w:hAnsi="Times New Roman" w:cs="Times New Roman"/>
          <w:i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Cs/>
          <w:sz w:val="22"/>
          <w:szCs w:val="22"/>
          <w:lang w:val="en-US"/>
        </w:rPr>
        <w:t>AE</w:t>
      </w:r>
      <w:r>
        <w:rPr>
          <w:rFonts w:ascii="Times New Roman" w:eastAsia="Times New Roman" w:hAnsi="Times New Roman" w:cs="Times New Roman"/>
          <w:iCs/>
          <w:sz w:val="22"/>
          <w:szCs w:val="22"/>
        </w:rPr>
        <w:t xml:space="preserve"> από πλευράς δικαίου του αθεμίτου ανταγωνισμού (ν. 146/1914).</w:t>
      </w:r>
    </w:p>
    <w:p w:rsidR="00185C54" w:rsidRDefault="00185C54" w:rsidP="00185C54">
      <w:pPr>
        <w:shd w:val="clear" w:color="auto" w:fill="FFFFFF"/>
        <w:spacing w:line="312" w:lineRule="auto"/>
        <w:ind w:left="38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1D3FB0" w:rsidRPr="00185C54" w:rsidRDefault="00185C54" w:rsidP="00185C54">
      <w:pPr>
        <w:shd w:val="clear" w:color="auto" w:fill="FFFFFF"/>
        <w:spacing w:line="312" w:lineRule="auto"/>
        <w:ind w:left="3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ΙΙΙ. Απάντηση</w:t>
      </w:r>
    </w:p>
    <w:p w:rsidR="00185C54" w:rsidRDefault="00185C54" w:rsidP="00185C54">
      <w:pPr>
        <w:shd w:val="clear" w:color="auto" w:fill="FFFFFF"/>
        <w:spacing w:before="178" w:line="312" w:lineRule="auto"/>
        <w:ind w:left="5" w:right="4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Η συμπεριφορά </w:t>
      </w:r>
      <w:r>
        <w:rPr>
          <w:rFonts w:ascii="Times New Roman" w:eastAsia="Times New Roman" w:hAnsi="Times New Roman" w:cs="Times New Roman"/>
          <w:sz w:val="22"/>
          <w:szCs w:val="22"/>
        </w:rPr>
        <w:t>της εταιρίας Α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lma</w:t>
      </w:r>
      <w:r w:rsidRPr="00185C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AE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θα μπορούσε να θεωρηθεί ως παραβιάζουσα τις διατάξεις των άρθρων 1 και 3 του ν. 146/1914. Επομένως πρέπει να ελεγχθεί κατά πόσον συντρέχουν εν προκειμένω οι προϋποθέσεις που θέτουν τα οικεία άρθρα. </w:t>
      </w:r>
    </w:p>
    <w:p w:rsidR="00185C54" w:rsidRDefault="00185C54" w:rsidP="00185C54">
      <w:pPr>
        <w:shd w:val="clear" w:color="auto" w:fill="FFFFFF"/>
        <w:spacing w:line="312" w:lineRule="auto"/>
        <w:ind w:left="5" w:right="4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85C54" w:rsidRDefault="00185C54" w:rsidP="00185C54">
      <w:pPr>
        <w:shd w:val="clear" w:color="auto" w:fill="FFFFFF"/>
        <w:spacing w:line="312" w:lineRule="auto"/>
        <w:ind w:left="5" w:right="4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85C54" w:rsidRDefault="00185C54" w:rsidP="00185C54">
      <w:pPr>
        <w:shd w:val="clear" w:color="auto" w:fill="FFFFFF"/>
        <w:spacing w:line="312" w:lineRule="auto"/>
        <w:ind w:left="5" w:right="4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Α. Ως προς την παραβίαση του άρθρου 3 ν. 146/1914</w:t>
      </w:r>
      <w:r w:rsidR="00EC5157">
        <w:rPr>
          <w:rFonts w:ascii="Times New Roman" w:hAnsi="Times New Roman" w:cs="Times New Roman"/>
          <w:b/>
          <w:sz w:val="22"/>
          <w:szCs w:val="22"/>
        </w:rPr>
        <w:t>.</w:t>
      </w:r>
    </w:p>
    <w:p w:rsidR="00185C54" w:rsidRDefault="00185C54" w:rsidP="00185C54">
      <w:pPr>
        <w:shd w:val="clear" w:color="auto" w:fill="FFFFFF"/>
        <w:spacing w:line="312" w:lineRule="auto"/>
        <w:ind w:left="5" w:right="48"/>
        <w:jc w:val="both"/>
        <w:rPr>
          <w:rFonts w:ascii="Times New Roman" w:hAnsi="Times New Roman" w:cs="Times New Roman"/>
          <w:sz w:val="22"/>
          <w:szCs w:val="22"/>
        </w:rPr>
      </w:pPr>
    </w:p>
    <w:p w:rsidR="00185C54" w:rsidRDefault="00185C54" w:rsidP="00185C54">
      <w:pPr>
        <w:shd w:val="clear" w:color="auto" w:fill="FFFFFF"/>
        <w:spacing w:line="312" w:lineRule="auto"/>
        <w:ind w:left="5" w:right="4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Σύμφωνα με τη διάταξη του άρθρου 3 παρ. 1 ν. 146/1914, η οποία ως ειδικότερη προηγείται της εφαρμογής του 1 ν. 146/1914, απαγορεύονται οι δημόσιες γνωστοποιήσεις ή ανακοινώσεις, οι οποίες αναφέρονται σε ευρύ κύκλο προσώπων, οι οποίες είναι ανακριβείς, μεταξύ άλλων ως προς την ποιότητα, την αρχική προέλευση, τον τρόπο κατασκευής ή την τιμολόγηση των εμπορευμάτων ή βιομηχανικών εργασιών, την κατοχή βραβείων ή άλλων τιμητικών διακρίσεων, ικανών να δημιουργήσουν την εντύπωση ιδιαιτέρως ευνοϊκής προσφοράς. Επομένως, προϋποθέσεις εφαρμογής του άρθρου 3 είναι οι εξής: (</w:t>
      </w:r>
      <w:r>
        <w:rPr>
          <w:rFonts w:ascii="Times New Roman" w:hAnsi="Times New Roman" w:cs="Times New Roman"/>
          <w:sz w:val="22"/>
          <w:szCs w:val="22"/>
          <w:lang w:val="en-US"/>
        </w:rPr>
        <w:t>i</w:t>
      </w:r>
      <w:r>
        <w:rPr>
          <w:rFonts w:ascii="Times New Roman" w:hAnsi="Times New Roman" w:cs="Times New Roman"/>
          <w:sz w:val="22"/>
          <w:szCs w:val="22"/>
        </w:rPr>
        <w:t>) δήλωση του εμπόρου, (</w:t>
      </w:r>
      <w:r>
        <w:rPr>
          <w:rFonts w:ascii="Times New Roman" w:hAnsi="Times New Roman" w:cs="Times New Roman"/>
          <w:sz w:val="22"/>
          <w:szCs w:val="22"/>
          <w:lang w:val="en-US"/>
        </w:rPr>
        <w:t>ii</w:t>
      </w:r>
      <w:r>
        <w:rPr>
          <w:rFonts w:ascii="Times New Roman" w:hAnsi="Times New Roman" w:cs="Times New Roman"/>
          <w:sz w:val="22"/>
          <w:szCs w:val="22"/>
        </w:rPr>
        <w:t>) δημοσίως γενόμενη, (</w:t>
      </w:r>
      <w:r>
        <w:rPr>
          <w:rFonts w:ascii="Times New Roman" w:hAnsi="Times New Roman" w:cs="Times New Roman"/>
          <w:sz w:val="22"/>
          <w:szCs w:val="22"/>
          <w:lang w:val="en-US"/>
        </w:rPr>
        <w:t>iii</w:t>
      </w:r>
      <w:r>
        <w:rPr>
          <w:rFonts w:ascii="Times New Roman" w:hAnsi="Times New Roman" w:cs="Times New Roman"/>
          <w:sz w:val="22"/>
          <w:szCs w:val="22"/>
        </w:rPr>
        <w:t>) ανακριβής και (</w:t>
      </w:r>
      <w:r>
        <w:rPr>
          <w:rFonts w:ascii="Times New Roman" w:hAnsi="Times New Roman" w:cs="Times New Roman"/>
          <w:sz w:val="22"/>
          <w:szCs w:val="22"/>
          <w:lang w:val="en-US"/>
        </w:rPr>
        <w:t>iv</w:t>
      </w:r>
      <w:r>
        <w:rPr>
          <w:rFonts w:ascii="Times New Roman" w:hAnsi="Times New Roman" w:cs="Times New Roman"/>
          <w:sz w:val="22"/>
          <w:szCs w:val="22"/>
        </w:rPr>
        <w:t>) ικανή να δημιουργήσει την εντύπωση ιδιαιτέρως ευνοϊκής προσφοράς. Δεν αποτελεί στοιχείο εφαρμογής του άρθρου 3 η ύπαρξη σχέσεως ανταγωνισμού.</w:t>
      </w:r>
    </w:p>
    <w:p w:rsidR="00185C54" w:rsidRDefault="00185C54" w:rsidP="00185C54">
      <w:pPr>
        <w:shd w:val="clear" w:color="auto" w:fill="FFFFFF"/>
        <w:spacing w:line="312" w:lineRule="auto"/>
        <w:ind w:right="62"/>
        <w:jc w:val="both"/>
        <w:rPr>
          <w:rFonts w:ascii="Times New Roman" w:hAnsi="Times New Roman" w:cs="Times New Roman"/>
          <w:sz w:val="22"/>
          <w:szCs w:val="22"/>
        </w:rPr>
      </w:pPr>
    </w:p>
    <w:p w:rsidR="00185C54" w:rsidRDefault="00185C54" w:rsidP="00185C54">
      <w:pPr>
        <w:shd w:val="clear" w:color="auto" w:fill="FFFFFF"/>
        <w:spacing w:line="312" w:lineRule="auto"/>
        <w:ind w:right="62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>2. Ως δήλωση νοείται κάθε μορφή επικοινωνίας του εμπόρου, η οποία δύναται να έχει ως περιεχόμενο είτε γεγονότα είτε αξιολογικές κρίσεις. Η δήλωση είναι δημοσίως γενόμενη, όταν απευθύνεται γενικώς στο ευρύ κοινό, δηλ. σε αόριστο αριθμό προσώπων και ανακριβής, όταν παραβιάζει την αρχή της αληθείας. Η ανακρίβεια μπορεί να αφορά την αντικειμενική αναλήθεια του περιεχομένου της δηλώσεως ή να είναι υποκειμενική, υπό την έννοια ότι το περιεχόμενο της είναι μεν αληθινό, γίνεται ωστόσο αντιληπτό λανθασμένα. Τέλος, η ικανότητα της δηλώσεως να δημιουργήσει την εντύπωση ιδιαιτέρως ευνοϊκής προσφοράς θα κριθεί με βάση τις εξής παραμέτρους: (α) το κοινό στο οποίο απευθύνεται, (β) τον τρόπο με τον οποίο γίνεται αντιληπτή η δήλωση από το κοινό στο οποίο απευθύνεται και (γ) τι είδους επιρροή ασκεί ή δύναται να ασκήσει η ανακρίβεια στη συμπεριφορά του κοινού, στο οποίο απευθύνεται η δήλωση.</w:t>
      </w:r>
    </w:p>
    <w:p w:rsidR="00185C54" w:rsidRDefault="00185C54" w:rsidP="00185C54">
      <w:pPr>
        <w:shd w:val="clear" w:color="auto" w:fill="FFFFFF"/>
        <w:spacing w:line="312" w:lineRule="auto"/>
        <w:ind w:right="62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EC5157" w:rsidRDefault="00185C54" w:rsidP="00185C54">
      <w:pPr>
        <w:shd w:val="clear" w:color="auto" w:fill="FFFFFF"/>
        <w:spacing w:line="312" w:lineRule="auto"/>
        <w:ind w:right="6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5C54"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</w:rPr>
        <w:t xml:space="preserve">Στη συγκεκριμένη περίπτωση, συντρέχει δημόσια δήλωση της </w:t>
      </w:r>
      <w:r>
        <w:rPr>
          <w:rFonts w:ascii="Times New Roman" w:eastAsia="Times New Roman" w:hAnsi="Times New Roman" w:cs="Times New Roman"/>
          <w:sz w:val="22"/>
          <w:szCs w:val="22"/>
        </w:rPr>
        <w:t>Α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lma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AE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185C5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καθώς τούτη προβαίνει σε διαφήμιση προς το καταναλωτικό κοινό. </w:t>
      </w:r>
      <w:r w:rsidR="00EC5157">
        <w:rPr>
          <w:rFonts w:ascii="Times New Roman" w:eastAsia="Times New Roman" w:hAnsi="Times New Roman" w:cs="Times New Roman"/>
          <w:sz w:val="22"/>
          <w:szCs w:val="22"/>
        </w:rPr>
        <w:t xml:space="preserve">Από το ιστορικό δεν προκύπτει, ωστόσο, ανακρίβεια αυτής της </w:t>
      </w:r>
      <w:r w:rsidR="00EC5157">
        <w:rPr>
          <w:rFonts w:ascii="Times New Roman" w:eastAsia="Times New Roman" w:hAnsi="Times New Roman" w:cs="Times New Roman"/>
          <w:sz w:val="22"/>
          <w:szCs w:val="22"/>
        </w:rPr>
        <w:lastRenderedPageBreak/>
        <w:t>δηλώσεως είτε αντικειμενική είτε υποκειμενική. Επομένως δεν μπορεί να γίνει λόγος για ανακρίβεια και κατ’ επέκταση παρέλκει η εξέταση της περαιτέρω προϋπόθεσης της ικανότητας της προκλήσεως της εντύπωσης ιδιαιτέρως ευνοϊκής προσφοράς.</w:t>
      </w:r>
    </w:p>
    <w:p w:rsidR="00EC5157" w:rsidRDefault="00EC5157" w:rsidP="00185C54">
      <w:pPr>
        <w:shd w:val="clear" w:color="auto" w:fill="FFFFFF"/>
        <w:spacing w:line="312" w:lineRule="auto"/>
        <w:ind w:right="6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C5157" w:rsidRDefault="00EC5157" w:rsidP="00185C54">
      <w:pPr>
        <w:shd w:val="clear" w:color="auto" w:fill="FFFFFF"/>
        <w:spacing w:line="312" w:lineRule="auto"/>
        <w:ind w:right="6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4. Συμπερασματικώς, από τα δεδομένα του ιστορικού, δεν προκύπτει παράβαση της διατάξεως του άρθρου 3 ν. 146/1914 από την εταιρία </w:t>
      </w:r>
      <w:r>
        <w:rPr>
          <w:rFonts w:ascii="Times New Roman" w:eastAsia="Times New Roman" w:hAnsi="Times New Roman" w:cs="Times New Roman"/>
          <w:sz w:val="22"/>
          <w:szCs w:val="22"/>
        </w:rPr>
        <w:t>Α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lma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AE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EC5157" w:rsidRDefault="00EC5157" w:rsidP="00185C54">
      <w:pPr>
        <w:shd w:val="clear" w:color="auto" w:fill="FFFFFF"/>
        <w:spacing w:line="312" w:lineRule="auto"/>
        <w:ind w:right="6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C5157" w:rsidRPr="002F77E7" w:rsidRDefault="00EC5157" w:rsidP="00EC5157">
      <w:pPr>
        <w:shd w:val="clear" w:color="auto" w:fill="FFFFFF"/>
        <w:spacing w:before="96" w:line="312" w:lineRule="auto"/>
        <w:ind w:left="43" w:right="1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F77E7">
        <w:rPr>
          <w:rFonts w:ascii="Times New Roman" w:eastAsia="Times New Roman" w:hAnsi="Times New Roman" w:cs="Times New Roman"/>
          <w:b/>
          <w:sz w:val="22"/>
          <w:szCs w:val="22"/>
        </w:rPr>
        <w:t>Β. Ως προς την παραβίαση του άρθρου 1 ν. 146/1914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:rsidR="00EC5157" w:rsidRDefault="00EC5157" w:rsidP="00EC5157">
      <w:pPr>
        <w:shd w:val="clear" w:color="auto" w:fill="FFFFFF"/>
        <w:spacing w:before="96" w:line="312" w:lineRule="auto"/>
        <w:ind w:right="1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r w:rsidRPr="00FC3D0E">
        <w:rPr>
          <w:rFonts w:ascii="Times New Roman" w:eastAsia="Times New Roman" w:hAnsi="Times New Roman" w:cs="Times New Roman"/>
          <w:sz w:val="22"/>
          <w:szCs w:val="22"/>
        </w:rPr>
        <w:t>Σύμφωνα με τη διάταξη του άρθρου 1 ν. 146/1914, απαγορεύεται κατά τ</w:t>
      </w:r>
      <w:r>
        <w:rPr>
          <w:rFonts w:ascii="Times New Roman" w:eastAsia="Times New Roman" w:hAnsi="Times New Roman" w:cs="Times New Roman"/>
          <w:sz w:val="22"/>
          <w:szCs w:val="22"/>
        </w:rPr>
        <w:t>ις</w:t>
      </w:r>
      <w:r w:rsidRPr="00FC3D0E">
        <w:rPr>
          <w:rFonts w:ascii="Times New Roman" w:eastAsia="Times New Roman" w:hAnsi="Times New Roman" w:cs="Times New Roman"/>
          <w:sz w:val="22"/>
          <w:szCs w:val="22"/>
        </w:rPr>
        <w:t xml:space="preserve"> εμπορικ</w:t>
      </w:r>
      <w:r>
        <w:rPr>
          <w:rFonts w:ascii="Times New Roman" w:eastAsia="Times New Roman" w:hAnsi="Times New Roman" w:cs="Times New Roman"/>
          <w:sz w:val="22"/>
          <w:szCs w:val="22"/>
        </w:rPr>
        <w:t>έ</w:t>
      </w:r>
      <w:r w:rsidRPr="00FC3D0E">
        <w:rPr>
          <w:rFonts w:ascii="Times New Roman" w:eastAsia="Times New Roman" w:hAnsi="Times New Roman" w:cs="Times New Roman"/>
          <w:sz w:val="22"/>
          <w:szCs w:val="22"/>
        </w:rPr>
        <w:t>ς ή γεωργικ</w:t>
      </w:r>
      <w:r>
        <w:rPr>
          <w:rFonts w:ascii="Times New Roman" w:eastAsia="Times New Roman" w:hAnsi="Times New Roman" w:cs="Times New Roman"/>
          <w:sz w:val="22"/>
          <w:szCs w:val="22"/>
        </w:rPr>
        <w:t>έ</w:t>
      </w:r>
      <w:r w:rsidRPr="00FC3D0E">
        <w:rPr>
          <w:rFonts w:ascii="Times New Roman" w:eastAsia="Times New Roman" w:hAnsi="Times New Roman" w:cs="Times New Roman"/>
          <w:sz w:val="22"/>
          <w:szCs w:val="22"/>
        </w:rPr>
        <w:t>ς συναλλαγ</w:t>
      </w:r>
      <w:r>
        <w:rPr>
          <w:rFonts w:ascii="Times New Roman" w:eastAsia="Times New Roman" w:hAnsi="Times New Roman" w:cs="Times New Roman"/>
          <w:sz w:val="22"/>
          <w:szCs w:val="22"/>
        </w:rPr>
        <w:t>έ</w:t>
      </w:r>
      <w:r w:rsidRPr="00FC3D0E">
        <w:rPr>
          <w:rFonts w:ascii="Times New Roman" w:eastAsia="Times New Roman" w:hAnsi="Times New Roman" w:cs="Times New Roman"/>
          <w:sz w:val="22"/>
          <w:szCs w:val="22"/>
        </w:rPr>
        <w:t>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κάθε πράξη που γίνεται προς σκοπόν ανταγωνισμού και η οποία αντίκειται στα χρηστά ήθη. Προϋποθέσεις εφαρμογής της συγκεκριμένης διατάξεως είναι: (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i</w:t>
      </w:r>
      <w:r w:rsidRPr="00852266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Fonts w:ascii="Times New Roman" w:eastAsia="Times New Roman" w:hAnsi="Times New Roman" w:cs="Times New Roman"/>
          <w:sz w:val="22"/>
          <w:szCs w:val="22"/>
        </w:rPr>
        <w:t>η ύπαρξη πράξεως ανταγωνισμού, (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ii</w:t>
      </w:r>
      <w:r w:rsidRPr="00852266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Fonts w:ascii="Times New Roman" w:eastAsia="Times New Roman" w:hAnsi="Times New Roman" w:cs="Times New Roman"/>
          <w:sz w:val="22"/>
          <w:szCs w:val="22"/>
        </w:rPr>
        <w:t>γενόμενη προς το σκοπό του ανταγωνισμού και</w:t>
      </w:r>
      <w:r w:rsidRPr="0085226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η ύπαρξη σχέσεως ανταγωνισμού, (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iii</w:t>
      </w:r>
      <w:r w:rsidRPr="00852266"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η αντίθεση της συγκεκριμένης πράξεως προς τα χρηστά ήθη. </w:t>
      </w:r>
    </w:p>
    <w:p w:rsidR="00B24494" w:rsidRDefault="00B24494" w:rsidP="00EC5157">
      <w:pPr>
        <w:shd w:val="clear" w:color="auto" w:fill="FFFFFF"/>
        <w:spacing w:before="96" w:line="312" w:lineRule="auto"/>
        <w:ind w:right="1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C5157" w:rsidRDefault="00EC5157" w:rsidP="00EC5157">
      <w:pPr>
        <w:shd w:val="clear" w:color="auto" w:fill="FFFFFF"/>
        <w:spacing w:before="96" w:line="312" w:lineRule="auto"/>
        <w:ind w:right="1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2. Ως πράξη ανταγωνισμού νοείται εκείνη η πράξη του ανταγωνιστή, η οποία προωθεί τα οικονομικά και εμπορικά του συμφέροντα και ενισχύει τη θέση του στην αγορά εις βάρος άλλου ή άλλων υπαρχόντων ή δυνητικών ανταγωνιστών. Περαιτέρω, ο σκοπός ανταγωνισμού συνίσταται στην ενίσχυση της θέσεως του ανταγωνιστή στην αγορά. Σχέση ανταγωνισμού υφίσταται στην περίπτωση που ο ανταγωνιστής δραστηριοποιείται σε παρεμφερή τομέα προϊόντων ή υπηρεσιών (στενή έννοια σχέσεως ανταγωνισμού) ή τουλάχιστον στο πεδίο λειτουργικώς εναλλάξιμων στοιχείων (ευρεία έννοια σχέσεως ανταγωνισμού). </w:t>
      </w:r>
    </w:p>
    <w:p w:rsidR="00B24494" w:rsidRDefault="00B24494" w:rsidP="00EC5157">
      <w:pPr>
        <w:shd w:val="clear" w:color="auto" w:fill="FFFFFF"/>
        <w:spacing w:before="96" w:line="312" w:lineRule="auto"/>
        <w:ind w:right="1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C5157" w:rsidRDefault="00EC5157" w:rsidP="00EC5157">
      <w:pPr>
        <w:shd w:val="clear" w:color="auto" w:fill="FFFFFF"/>
        <w:spacing w:before="96" w:line="312" w:lineRule="auto"/>
        <w:ind w:right="1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3. Ειδικώς όσον αφορά την αντίθεση στα χρηστά ήθη, αυτή εκτιμάται με βάση τις συνθήκες της συγκεκριμένης περιπτώσεως τρόπους και ιδίως, τα μέσα που χρησιμοποιεί ο ανταγωνιστής για να επιτύχει το ανταγωνιστικό του προβάδισμα, την ένταση και διάρκεια της συγκεκριμένης πράξεως και τη σημασία της πράξεως για τον θιγόμενο ανταγωνισμό. Ως αντικείμενη στα χρηστά ήθη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δύναται να θεωρηθεί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η εκμετάλλευση των προϊόντων ξένης εργασίας, φήμης και οργανώσεως, με τη μορφή της προσέγγισης σε ξένα προϊόντα, ιδίως με τη μορφή </w:t>
      </w:r>
      <w:r>
        <w:rPr>
          <w:rFonts w:ascii="Times New Roman" w:eastAsia="Times New Roman" w:hAnsi="Times New Roman" w:cs="Times New Roman"/>
          <w:sz w:val="22"/>
          <w:szCs w:val="22"/>
        </w:rPr>
        <w:t>της παρασιτικής διαφημίσεως</w:t>
      </w:r>
      <w:r w:rsidRPr="00ED3F9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όταν ο ανταγωνιστής χρησιμοποιεί επ’ ωφελεία του και προς το σκοπό του ανταγωνιστικού προβαδίσματος ορισμένα χαρακτηριστικά ενός ορισμένου ξένου προϊόντος  (λ.χ. τη φήμη του) χωρίς να έχει δικαίωμα προς αυτό. Η χρήση αυτή μπορεί να είναι είτε άμεση είτε έμμεση (κεκαλυμμένη). </w:t>
      </w:r>
    </w:p>
    <w:p w:rsidR="00B24494" w:rsidRDefault="00B24494" w:rsidP="00EC5157">
      <w:pPr>
        <w:shd w:val="clear" w:color="auto" w:fill="FFFFFF"/>
        <w:spacing w:before="96" w:line="312" w:lineRule="auto"/>
        <w:ind w:right="1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D3FB0" w:rsidRDefault="00EC5157" w:rsidP="00EC5157">
      <w:pPr>
        <w:shd w:val="clear" w:color="auto" w:fill="FFFFFF"/>
        <w:spacing w:before="96" w:line="312" w:lineRule="auto"/>
        <w:ind w:right="1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4. Στη συγκεκριμένη περίπτωση, </w:t>
      </w:r>
      <w:r>
        <w:rPr>
          <w:rFonts w:ascii="Times New Roman" w:eastAsia="Times New Roman" w:hAnsi="Times New Roman" w:cs="Times New Roman"/>
          <w:sz w:val="22"/>
          <w:szCs w:val="22"/>
        </w:rPr>
        <w:t>η εταιρία</w:t>
      </w:r>
      <w:r w:rsidRPr="009B1BB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Α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lma</w:t>
      </w:r>
      <w:r w:rsidRPr="00EC515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AE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δραστηριοποιείται στον τομέα των εμπορικών συναλλαγών και προβαίνει στη συγκεκριμένη μορφή διαφημίσεως</w:t>
      </w:r>
      <w:r w:rsidR="00E70CCC">
        <w:rPr>
          <w:rFonts w:ascii="Times New Roman" w:eastAsia="Times New Roman" w:hAnsi="Times New Roman" w:cs="Times New Roman"/>
          <w:sz w:val="22"/>
          <w:szCs w:val="22"/>
        </w:rPr>
        <w:t xml:space="preserve"> για να ενισχύσει το μερίδιο της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στην αγορά. Επίσης η </w:t>
      </w:r>
      <w:r>
        <w:rPr>
          <w:rFonts w:ascii="Times New Roman" w:eastAsia="Times New Roman" w:hAnsi="Times New Roman" w:cs="Times New Roman"/>
          <w:sz w:val="22"/>
          <w:szCs w:val="22"/>
        </w:rPr>
        <w:t>Α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lma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AE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τελεί σε σχέση ανταγωνισμού με την εταιρεία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Nestle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η οποία εισάγει το ανταγωνιστικό προς τον καφέ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DelBosco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προϊόν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Nescafe</w:t>
      </w:r>
      <w:r w:rsidRPr="00EC5157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70CCC">
        <w:rPr>
          <w:rFonts w:ascii="Times New Roman" w:eastAsia="Times New Roman" w:hAnsi="Times New Roman" w:cs="Times New Roman"/>
          <w:sz w:val="22"/>
          <w:szCs w:val="22"/>
        </w:rPr>
        <w:t xml:space="preserve">Όσον αφορά την αντίθεση της συγκεκριμένης ενέργειας </w:t>
      </w:r>
      <w:r w:rsidR="00E70CCC">
        <w:rPr>
          <w:rFonts w:ascii="Times New Roman" w:eastAsia="Times New Roman" w:hAnsi="Times New Roman" w:cs="Times New Roman"/>
          <w:sz w:val="22"/>
          <w:szCs w:val="22"/>
        </w:rPr>
        <w:t xml:space="preserve">της </w:t>
      </w:r>
      <w:r w:rsidR="00E70CCC">
        <w:rPr>
          <w:rFonts w:ascii="Times New Roman" w:eastAsia="Times New Roman" w:hAnsi="Times New Roman" w:cs="Times New Roman"/>
          <w:sz w:val="22"/>
          <w:szCs w:val="22"/>
        </w:rPr>
        <w:t>Α</w:t>
      </w:r>
      <w:r w:rsidR="00E70CCC">
        <w:rPr>
          <w:rFonts w:ascii="Times New Roman" w:eastAsia="Times New Roman" w:hAnsi="Times New Roman" w:cs="Times New Roman"/>
          <w:sz w:val="22"/>
          <w:szCs w:val="22"/>
          <w:lang w:val="en-US"/>
        </w:rPr>
        <w:t>lma</w:t>
      </w:r>
      <w:r w:rsidR="00E70CC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70CCC">
        <w:rPr>
          <w:rFonts w:ascii="Times New Roman" w:eastAsia="Times New Roman" w:hAnsi="Times New Roman" w:cs="Times New Roman"/>
          <w:sz w:val="22"/>
          <w:szCs w:val="22"/>
          <w:lang w:val="en-US"/>
        </w:rPr>
        <w:t>AE</w:t>
      </w:r>
      <w:r w:rsidR="00E70CCC">
        <w:rPr>
          <w:rFonts w:ascii="Times New Roman" w:eastAsia="Times New Roman" w:hAnsi="Times New Roman" w:cs="Times New Roman"/>
          <w:sz w:val="22"/>
          <w:szCs w:val="22"/>
        </w:rPr>
        <w:t xml:space="preserve"> προς τα χρηστά ήθη: </w:t>
      </w:r>
      <w:r w:rsidR="00E70CCC">
        <w:rPr>
          <w:rFonts w:ascii="Times New Roman" w:eastAsia="Times New Roman" w:hAnsi="Times New Roman" w:cs="Times New Roman"/>
          <w:sz w:val="22"/>
          <w:szCs w:val="22"/>
        </w:rPr>
        <w:t xml:space="preserve">στη συγκεκριμένη περίπτωση </w:t>
      </w:r>
      <w:r w:rsidR="00E70CCC" w:rsidRPr="00185C54">
        <w:rPr>
          <w:rFonts w:ascii="Times New Roman" w:eastAsia="Times New Roman" w:hAnsi="Times New Roman" w:cs="Times New Roman"/>
          <w:sz w:val="22"/>
          <w:szCs w:val="22"/>
        </w:rPr>
        <w:t xml:space="preserve">γίνεται αναφορά </w:t>
      </w:r>
      <w:r w:rsidR="00E70CCC">
        <w:rPr>
          <w:rFonts w:ascii="Times New Roman" w:eastAsia="Times New Roman" w:hAnsi="Times New Roman" w:cs="Times New Roman"/>
          <w:sz w:val="22"/>
          <w:szCs w:val="22"/>
        </w:rPr>
        <w:t xml:space="preserve">από την </w:t>
      </w:r>
      <w:r w:rsidR="00E70CCC">
        <w:rPr>
          <w:rFonts w:ascii="Times New Roman" w:eastAsia="Times New Roman" w:hAnsi="Times New Roman" w:cs="Times New Roman"/>
          <w:sz w:val="22"/>
          <w:szCs w:val="22"/>
        </w:rPr>
        <w:t>Α</w:t>
      </w:r>
      <w:r w:rsidR="00E70CCC">
        <w:rPr>
          <w:rFonts w:ascii="Times New Roman" w:eastAsia="Times New Roman" w:hAnsi="Times New Roman" w:cs="Times New Roman"/>
          <w:sz w:val="22"/>
          <w:szCs w:val="22"/>
          <w:lang w:val="en-US"/>
        </w:rPr>
        <w:t>lma</w:t>
      </w:r>
      <w:r w:rsidR="00E70CC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70CCC">
        <w:rPr>
          <w:rFonts w:ascii="Times New Roman" w:eastAsia="Times New Roman" w:hAnsi="Times New Roman" w:cs="Times New Roman"/>
          <w:sz w:val="22"/>
          <w:szCs w:val="22"/>
          <w:lang w:val="en-US"/>
        </w:rPr>
        <w:t>AE</w:t>
      </w:r>
      <w:r w:rsidR="00E70CC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70CCC" w:rsidRPr="00185C54">
        <w:rPr>
          <w:rFonts w:ascii="Times New Roman" w:eastAsia="Times New Roman" w:hAnsi="Times New Roman" w:cs="Times New Roman"/>
          <w:sz w:val="22"/>
          <w:szCs w:val="22"/>
        </w:rPr>
        <w:t xml:space="preserve">στο προϊόν ή την υπηρεσία άλλου ανταγωνιστού </w:t>
      </w:r>
      <w:r w:rsidR="00E70CCC" w:rsidRPr="00EC5157">
        <w:rPr>
          <w:rFonts w:ascii="Times New Roman" w:eastAsia="Times New Roman" w:hAnsi="Times New Roman" w:cs="Times New Roman"/>
          <w:bCs/>
          <w:sz w:val="22"/>
          <w:szCs w:val="22"/>
        </w:rPr>
        <w:t>προσεγγίζουσα σε ξένη φήμη</w:t>
      </w:r>
      <w:r w:rsidR="00E70CCC">
        <w:rPr>
          <w:rFonts w:ascii="Times New Roman" w:eastAsia="Times New Roman" w:hAnsi="Times New Roman" w:cs="Times New Roman"/>
          <w:bCs/>
          <w:sz w:val="22"/>
          <w:szCs w:val="22"/>
        </w:rPr>
        <w:t xml:space="preserve">, όχι κατά τρόπον υποτιμητικό αλλά οικειοποιούμενη την καλή φήμη του ανταγωνιστικού προϊόντος στην αγορά.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Και τούτο, διότι </w:t>
      </w:r>
      <w:r w:rsidR="001D3FB0" w:rsidRPr="00185C54">
        <w:rPr>
          <w:rFonts w:ascii="Times New Roman" w:eastAsia="Times New Roman" w:hAnsi="Times New Roman" w:cs="Times New Roman"/>
          <w:sz w:val="22"/>
          <w:szCs w:val="22"/>
        </w:rPr>
        <w:t>ένα άγνωστο προϊόν παρίσταται</w:t>
      </w:r>
      <w:r w:rsidR="00B24494">
        <w:rPr>
          <w:rFonts w:ascii="Times New Roman" w:eastAsia="Times New Roman" w:hAnsi="Times New Roman" w:cs="Times New Roman"/>
          <w:sz w:val="22"/>
          <w:szCs w:val="22"/>
        </w:rPr>
        <w:t xml:space="preserve"> εν προκειμένω</w:t>
      </w:r>
      <w:r w:rsidR="001D3FB0" w:rsidRPr="00185C54">
        <w:rPr>
          <w:rFonts w:ascii="Times New Roman" w:eastAsia="Times New Roman" w:hAnsi="Times New Roman" w:cs="Times New Roman"/>
          <w:sz w:val="22"/>
          <w:szCs w:val="22"/>
        </w:rPr>
        <w:t xml:space="preserve"> ως εφάμιλλο ή ως ιδανικό υποκατάστατο ενός πασίγνωστου προϊόντος που φέρει ένα σήμα φήμης (Νεσκαφέ), με κύριο και προφανή σκοπό να εκμεταλλευθεί τη φήμη του προς ίδιο όφελος. </w:t>
      </w:r>
      <w:r w:rsidR="00B24494">
        <w:rPr>
          <w:rFonts w:ascii="Times New Roman" w:eastAsia="Times New Roman" w:hAnsi="Times New Roman" w:cs="Times New Roman"/>
          <w:sz w:val="22"/>
          <w:szCs w:val="22"/>
        </w:rPr>
        <w:t>Μ</w:t>
      </w:r>
      <w:r w:rsidR="001D3FB0" w:rsidRPr="00185C54">
        <w:rPr>
          <w:rFonts w:ascii="Times New Roman" w:eastAsia="Times New Roman" w:hAnsi="Times New Roman" w:cs="Times New Roman"/>
          <w:sz w:val="22"/>
          <w:szCs w:val="22"/>
        </w:rPr>
        <w:t>ε τον ισχυρισμό της ότι το προϊόν της είναι τόσο καλό όσο και εκείνου του ανταγωνι</w:t>
      </w:r>
      <w:r w:rsidR="001D3FB0" w:rsidRPr="00185C54">
        <w:rPr>
          <w:rFonts w:ascii="Times New Roman" w:eastAsia="Times New Roman" w:hAnsi="Times New Roman" w:cs="Times New Roman"/>
          <w:sz w:val="22"/>
          <w:szCs w:val="22"/>
        </w:rPr>
        <w:softHyphen/>
        <w:t xml:space="preserve">στή η εταιρία </w:t>
      </w:r>
      <w:r w:rsidR="001D3FB0" w:rsidRPr="00185C54">
        <w:rPr>
          <w:rFonts w:ascii="Times New Roman" w:eastAsia="Times New Roman" w:hAnsi="Times New Roman" w:cs="Times New Roman"/>
          <w:sz w:val="22"/>
          <w:szCs w:val="22"/>
          <w:lang w:val="de-DE"/>
        </w:rPr>
        <w:t>Alfa</w:t>
      </w:r>
      <w:r w:rsidR="001D3FB0" w:rsidRPr="00185C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24494">
        <w:rPr>
          <w:rFonts w:ascii="Times New Roman" w:eastAsia="Times New Roman" w:hAnsi="Times New Roman" w:cs="Times New Roman"/>
          <w:sz w:val="22"/>
          <w:szCs w:val="22"/>
        </w:rPr>
        <w:t>ΑΕ</w:t>
      </w:r>
      <w:r w:rsidR="001D3FB0" w:rsidRPr="00185C54">
        <w:rPr>
          <w:rFonts w:ascii="Times New Roman" w:eastAsia="Times New Roman" w:hAnsi="Times New Roman" w:cs="Times New Roman"/>
          <w:sz w:val="22"/>
          <w:szCs w:val="22"/>
        </w:rPr>
        <w:t xml:space="preserve"> εκμεταλλεύεται τον κόπο και τα διαφημιστι</w:t>
      </w:r>
      <w:r w:rsidR="001D3FB0" w:rsidRPr="00185C54">
        <w:rPr>
          <w:rFonts w:ascii="Times New Roman" w:eastAsia="Times New Roman" w:hAnsi="Times New Roman" w:cs="Times New Roman"/>
          <w:sz w:val="22"/>
          <w:szCs w:val="22"/>
        </w:rPr>
        <w:softHyphen/>
        <w:t>κά έξοδα του ανταγωνιστή</w:t>
      </w:r>
      <w:r w:rsidR="00E70CCC">
        <w:rPr>
          <w:rFonts w:ascii="Times New Roman" w:eastAsia="Times New Roman" w:hAnsi="Times New Roman" w:cs="Times New Roman"/>
          <w:sz w:val="22"/>
          <w:szCs w:val="22"/>
        </w:rPr>
        <w:t xml:space="preserve"> της Ν</w:t>
      </w:r>
      <w:proofErr w:type="spellStart"/>
      <w:r w:rsidR="00E70CCC">
        <w:rPr>
          <w:rFonts w:ascii="Times New Roman" w:eastAsia="Times New Roman" w:hAnsi="Times New Roman" w:cs="Times New Roman"/>
          <w:sz w:val="22"/>
          <w:szCs w:val="22"/>
          <w:lang w:val="en-US"/>
        </w:rPr>
        <w:t>estle</w:t>
      </w:r>
      <w:proofErr w:type="spellEnd"/>
      <w:r w:rsidR="001D3FB0" w:rsidRPr="00185C5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D3FB0" w:rsidRPr="00185C54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leader </w:t>
      </w:r>
      <w:r w:rsidR="001D3FB0" w:rsidRPr="00185C54">
        <w:rPr>
          <w:rFonts w:ascii="Times New Roman" w:eastAsia="Times New Roman" w:hAnsi="Times New Roman" w:cs="Times New Roman"/>
          <w:sz w:val="22"/>
          <w:szCs w:val="22"/>
        </w:rPr>
        <w:t>της αγοράς</w:t>
      </w:r>
      <w:r w:rsidR="00B24494">
        <w:rPr>
          <w:rFonts w:ascii="Times New Roman" w:eastAsia="Times New Roman" w:hAnsi="Times New Roman" w:cs="Times New Roman"/>
          <w:sz w:val="22"/>
          <w:szCs w:val="22"/>
        </w:rPr>
        <w:t xml:space="preserve">, έτσι ώστε </w:t>
      </w:r>
      <w:r w:rsidR="001D3FB0" w:rsidRPr="00185C54">
        <w:rPr>
          <w:rFonts w:ascii="Times New Roman" w:eastAsia="Times New Roman" w:hAnsi="Times New Roman" w:cs="Times New Roman"/>
          <w:sz w:val="22"/>
          <w:szCs w:val="22"/>
        </w:rPr>
        <w:t xml:space="preserve">οι θετικές παραστάσεις και ευνοϊκοί συνειρμοί που έχει σχηματίσει ο καταναλωτής με το γνωστό σήμα </w:t>
      </w:r>
      <w:r w:rsidR="00E70CCC" w:rsidRPr="00185C54">
        <w:rPr>
          <w:rFonts w:ascii="Times New Roman" w:eastAsia="Times New Roman" w:hAnsi="Times New Roman" w:cs="Times New Roman"/>
          <w:sz w:val="22"/>
          <w:szCs w:val="22"/>
          <w:lang w:val="fr-FR"/>
        </w:rPr>
        <w:t>Nescafé</w:t>
      </w:r>
      <w:r w:rsidR="001D3FB0" w:rsidRPr="00185C54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r w:rsidR="001D3FB0" w:rsidRPr="00185C54">
        <w:rPr>
          <w:rFonts w:ascii="Times New Roman" w:eastAsia="Times New Roman" w:hAnsi="Times New Roman" w:cs="Times New Roman"/>
          <w:sz w:val="22"/>
          <w:szCs w:val="22"/>
        </w:rPr>
        <w:t>και το αντίστοι</w:t>
      </w:r>
      <w:r w:rsidR="001D3FB0" w:rsidRPr="00185C54">
        <w:rPr>
          <w:rFonts w:ascii="Times New Roman" w:eastAsia="Times New Roman" w:hAnsi="Times New Roman" w:cs="Times New Roman"/>
          <w:sz w:val="22"/>
          <w:szCs w:val="22"/>
        </w:rPr>
        <w:softHyphen/>
        <w:t xml:space="preserve">χο προϊόν </w:t>
      </w:r>
      <w:r w:rsidR="00B24494">
        <w:rPr>
          <w:rFonts w:ascii="Times New Roman" w:eastAsia="Times New Roman" w:hAnsi="Times New Roman" w:cs="Times New Roman"/>
          <w:sz w:val="22"/>
          <w:szCs w:val="22"/>
        </w:rPr>
        <w:t xml:space="preserve">να </w:t>
      </w:r>
      <w:r w:rsidR="001D3FB0" w:rsidRPr="00185C54">
        <w:rPr>
          <w:rFonts w:ascii="Times New Roman" w:eastAsia="Times New Roman" w:hAnsi="Times New Roman" w:cs="Times New Roman"/>
          <w:sz w:val="22"/>
          <w:szCs w:val="22"/>
        </w:rPr>
        <w:t xml:space="preserve">μεταφέρονται ανέξοδα στο νέο ανταγωνιστικό προϊόν και χρησιμοποιούνται προς όφελος </w:t>
      </w:r>
      <w:r w:rsidR="001D3FB0" w:rsidRPr="00185C54">
        <w:rPr>
          <w:rFonts w:ascii="Times New Roman" w:eastAsia="Times New Roman" w:hAnsi="Times New Roman" w:cs="Times New Roman"/>
          <w:sz w:val="22"/>
          <w:szCs w:val="22"/>
        </w:rPr>
        <w:lastRenderedPageBreak/>
        <w:t>του.</w:t>
      </w:r>
    </w:p>
    <w:p w:rsidR="00B24494" w:rsidRPr="00B24494" w:rsidRDefault="00B24494" w:rsidP="00EC5157">
      <w:pPr>
        <w:shd w:val="clear" w:color="auto" w:fill="FFFFFF"/>
        <w:spacing w:before="96" w:line="312" w:lineRule="auto"/>
        <w:ind w:right="14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5. Επομένως στη συγκεκριμένη περίπτωση, θα μπορούσε η συμπεριφορά της </w:t>
      </w:r>
      <w:r>
        <w:rPr>
          <w:rFonts w:ascii="Times New Roman" w:eastAsia="Times New Roman" w:hAnsi="Times New Roman" w:cs="Times New Roman"/>
          <w:sz w:val="22"/>
          <w:szCs w:val="22"/>
        </w:rPr>
        <w:t>Α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lma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AE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να θεωρηθεί ως παραβιάζουσα τη διάταξη του άρθρου 1 ν. 146/1914, ως </w:t>
      </w:r>
      <w:r w:rsidR="00E70CCC">
        <w:rPr>
          <w:rFonts w:ascii="Times New Roman" w:eastAsia="Times New Roman" w:hAnsi="Times New Roman" w:cs="Times New Roman"/>
          <w:sz w:val="22"/>
          <w:szCs w:val="22"/>
        </w:rPr>
        <w:t>αθέμιτη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(παρασιτική) διαφήμιση σε βάρος της ανταγωνιστικής επιχείρησης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Nestle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sectPr w:rsidR="00B24494" w:rsidRPr="00B24494" w:rsidSect="00B24494">
      <w:type w:val="continuous"/>
      <w:pgSz w:w="11909" w:h="16834"/>
      <w:pgMar w:top="840" w:right="1447" w:bottom="36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B0"/>
    <w:rsid w:val="00185C54"/>
    <w:rsid w:val="001D3FB0"/>
    <w:rsid w:val="00B24494"/>
    <w:rsid w:val="00E70CCC"/>
    <w:rsid w:val="00EC5157"/>
    <w:rsid w:val="00E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Thodoros katsas</dc:creator>
  <cp:keywords/>
  <dc:description/>
  <cp:lastModifiedBy>Thodoros katsas</cp:lastModifiedBy>
  <cp:revision>3</cp:revision>
  <dcterms:created xsi:type="dcterms:W3CDTF">2012-06-13T08:45:00Z</dcterms:created>
  <dcterms:modified xsi:type="dcterms:W3CDTF">2012-06-13T09:09:00Z</dcterms:modified>
</cp:coreProperties>
</file>