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9" w:rsidRDefault="004E5A19" w:rsidP="001E031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eastAsia="en-GB"/>
        </w:rPr>
      </w:pPr>
      <w:r>
        <w:rPr>
          <w:noProof/>
          <w:lang w:eastAsia="en-GB"/>
        </w:rPr>
        <w:drawing>
          <wp:inline distT="0" distB="0" distL="0" distR="0" wp14:anchorId="51019691" wp14:editId="12430A96">
            <wp:extent cx="5731510" cy="5731510"/>
            <wp:effectExtent l="0" t="0" r="2540" b="2540"/>
            <wp:docPr id="2" name="Picture 2" descr="http://www.archisearch.gr/uploads/thumbs/05_living%20section-collage_730x10000.jpg?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chisearch.gr/uploads/thumbs/05_living%20section-collage_730x10000.jpg?mode=ma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eastAsia="en-GB"/>
        </w:rPr>
      </w:pPr>
      <w:r w:rsidRPr="001E031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eastAsia="en-GB"/>
        </w:rPr>
        <w:t>IMPRINTS OF AN URBAN MYTH: REPRESENTATIONS OF THE ATHENIAN POLYKATOIKIA / DISSERTATION AT NTUA, 2015 / A. AXAOPOULOU, E. PERTIGKIOZOGLOU</w:t>
      </w:r>
    </w:p>
    <w:p w:rsidR="001E0310" w:rsidRPr="001E0310" w:rsidRDefault="0061664A" w:rsidP="001E031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</w:pPr>
      <w:hyperlink r:id="rId6" w:history="1">
        <w:r w:rsidR="001E0310" w:rsidRPr="001E0310">
          <w:rPr>
            <w:rFonts w:ascii="Courier New" w:eastAsia="Times New Roman" w:hAnsi="Courier New" w:cs="Courier New"/>
            <w:b/>
            <w:bCs/>
            <w:color w:val="898989"/>
            <w:sz w:val="20"/>
            <w:szCs w:val="20"/>
            <w:lang w:eastAsia="en-GB"/>
          </w:rPr>
          <w:t xml:space="preserve">Editor: </w:t>
        </w:r>
        <w:proofErr w:type="spellStart"/>
        <w:r w:rsidR="001E0310" w:rsidRPr="001E0310">
          <w:rPr>
            <w:rFonts w:ascii="Courier New" w:eastAsia="Times New Roman" w:hAnsi="Courier New" w:cs="Courier New"/>
            <w:b/>
            <w:bCs/>
            <w:color w:val="898989"/>
            <w:sz w:val="20"/>
            <w:szCs w:val="20"/>
            <w:lang w:eastAsia="en-GB"/>
          </w:rPr>
          <w:t>Anthi</w:t>
        </w:r>
        <w:proofErr w:type="spellEnd"/>
        <w:r w:rsidR="001E0310" w:rsidRPr="001E0310">
          <w:rPr>
            <w:rFonts w:ascii="Courier New" w:eastAsia="Times New Roman" w:hAnsi="Courier New" w:cs="Courier New"/>
            <w:b/>
            <w:bCs/>
            <w:color w:val="898989"/>
            <w:sz w:val="20"/>
            <w:szCs w:val="20"/>
            <w:lang w:eastAsia="en-GB"/>
          </w:rPr>
          <w:t xml:space="preserve"> </w:t>
        </w:r>
        <w:proofErr w:type="spellStart"/>
        <w:r w:rsidR="001E0310" w:rsidRPr="001E0310">
          <w:rPr>
            <w:rFonts w:ascii="Courier New" w:eastAsia="Times New Roman" w:hAnsi="Courier New" w:cs="Courier New"/>
            <w:b/>
            <w:bCs/>
            <w:color w:val="898989"/>
            <w:sz w:val="20"/>
            <w:szCs w:val="20"/>
            <w:lang w:eastAsia="en-GB"/>
          </w:rPr>
          <w:t>Rozi</w:t>
        </w:r>
        <w:proofErr w:type="spellEnd"/>
      </w:hyperlink>
      <w:bookmarkStart w:id="0" w:name="_GoBack"/>
      <w:bookmarkEnd w:id="0"/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Imprints of an urban myth: representations of the Athenian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| Dissertation | NTUA 2015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Students: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Axaopoulou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Anna,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Pertigkiozoglou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Eliza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Supervisors: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Tournikiotis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Panayotis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,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Tsiampaos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Kostas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‘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’- the Athenian apartment building- constitutes the modular unit, which seems to have produced, through its repetition, Post-war Athens. A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multifold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of factors linked to the way of production, the legal framework, the ‘promoted’ lifestyle, defined the main principles of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polykatoikia’s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generic architecture. In order to better understand the banal and what represents nowadays the majority of the building stock of the Athenian urban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center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, we go back to the first post-war decades, a period that precedes and prepares for the extensive ‘cloning’ of apartment buildings the coming years.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At that time,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emerged not only as a building type but also as a status symbol. ‘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Architektoniki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’, an expertized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postwar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architectural magazine aiming also to a broader public, was chosen as the medium through which we could revisit and reconstruct the forwarded perception of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. Apart from being a documentation for the period, the magazine has contributed in constructing the imaginary around the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– that of a multivalent ideal. The various publications act as different narratives highlighting our main issue of concern: they codify and reveal clues about the urban Model, its Rules and Norms, along with consulting the occupants with the Home Guide and promoting commercial Messages about the ‘ideal’ home.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lastRenderedPageBreak/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The dissertation seeks to describe and recompose the urban myth via the representations of the magazine. Imprints of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polykatoikia’s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myth indicate, up to a great extent, the practice followed the next decades.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#01 Model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Before its extensive spread, an overview of respects included in the magazine seem to publicize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both as a model of urban development and a model of urban living, emerging from the urgency of development.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#02 Rules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A simplified version of the new legislation -1955’s General Building Regulation- published in the magazine systematizes its main features while it translates the legal framework into the familiar image of a ‘typical’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Polykatoikia’s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section.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#03 Norms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Promulgation of prestigious examples of built </w:t>
      </w:r>
      <w:proofErr w:type="spellStart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Polykatoikias</w:t>
      </w:r>
      <w:proofErr w:type="spellEnd"/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-usually belonging to prominent Athenians and designed by recognizable architects- informally validates and transmits social and organizational norms that could be altered or adapted when applied in cases with economic restrictions.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 xml:space="preserve">#04 Home </w:t>
      </w:r>
      <w:proofErr w:type="gramStart"/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Guide</w:t>
      </w:r>
      <w:proofErr w:type="gramEnd"/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Articles under the topic of interior arrangement and decoration provide readers with advice concerning domestic space. Apartment unit comes forward, given equal importance as the Model. A pursue of update of the residence typology is acknowledged.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#05 Messages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Commercials illustrate the ideal home, while apartment ownership emerges as the ultimate consumer dream. Messages about patterns of inhabiting and acting within domestic space are forwarded by the eye-catching images of advertisements.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The displayed images are collages of magazine’s material, which act complementary to the main body of the text as visual reconstructions of the imprint forwarded by the medium.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1E0310" w:rsidRPr="001E0310" w:rsidRDefault="001E0310" w:rsidP="001E031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Find out more </w:t>
      </w:r>
      <w:hyperlink r:id="rId7" w:history="1">
        <w:r w:rsidRPr="001E0310">
          <w:rPr>
            <w:rFonts w:ascii="Arial" w:eastAsia="Times New Roman" w:hAnsi="Arial" w:cs="Arial"/>
            <w:color w:val="898989"/>
            <w:sz w:val="18"/>
            <w:szCs w:val="18"/>
            <w:lang w:eastAsia="en-GB"/>
          </w:rPr>
          <w:t>here</w:t>
        </w:r>
      </w:hyperlink>
      <w:r w:rsidRPr="001E031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</w:t>
      </w:r>
    </w:p>
    <w:p w:rsidR="001E0310" w:rsidRPr="001E0310" w:rsidRDefault="001E0310" w:rsidP="001E0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1E0310">
        <w:rPr>
          <w:rFonts w:ascii="Arial" w:eastAsia="Times New Roman" w:hAnsi="Arial" w:cs="Arial"/>
          <w:noProof/>
          <w:color w:val="000000"/>
          <w:sz w:val="18"/>
          <w:szCs w:val="18"/>
          <w:lang w:eastAsia="en-GB"/>
        </w:rPr>
        <w:lastRenderedPageBreak/>
        <w:drawing>
          <wp:inline distT="0" distB="0" distL="0" distR="0" wp14:anchorId="557E0379" wp14:editId="5E580A2E">
            <wp:extent cx="6957695" cy="6957695"/>
            <wp:effectExtent l="0" t="0" r="0" b="0"/>
            <wp:docPr id="1" name="ctl00_cphMain_repPhotos_ctl00_imgMain" descr="http://www.archisearch.gr/uploads/thumbs/00_Dissertation%20Cover_730x10000.jpg?mode=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phMain_repPhotos_ctl00_imgMain" descr="http://www.archisearch.gr/uploads/thumbs/00_Dissertation%20Cover_730x10000.jpg?mode=ma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95" cy="695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BB" w:rsidRDefault="003143BB"/>
    <w:sectPr w:rsidR="0031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10"/>
    <w:rsid w:val="001E0310"/>
    <w:rsid w:val="003143BB"/>
    <w:rsid w:val="004E5A19"/>
    <w:rsid w:val="006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96">
          <w:marLeft w:val="0"/>
          <w:marRight w:val="0"/>
          <w:marTop w:val="24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ssuu.com/elizapert/docs/online_upload_issuu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chisearch.gr/page/8/contributors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</dc:creator>
  <cp:lastModifiedBy>s d</cp:lastModifiedBy>
  <cp:revision>2</cp:revision>
  <dcterms:created xsi:type="dcterms:W3CDTF">2017-07-24T08:00:00Z</dcterms:created>
  <dcterms:modified xsi:type="dcterms:W3CDTF">2017-07-24T08:00:00Z</dcterms:modified>
</cp:coreProperties>
</file>