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4D51F" w14:textId="4386F619" w:rsidR="006C23EF" w:rsidRDefault="00617C9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35D6D4" wp14:editId="3E5FF885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3810000" cy="1404620"/>
                <wp:effectExtent l="0" t="0" r="0" b="825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3719C" w14:textId="77777777" w:rsidR="00617C94" w:rsidRPr="00617C94" w:rsidRDefault="00617C94" w:rsidP="00617C94">
                            <w:pPr>
                              <w:spacing w:after="0" w:line="36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7C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DEMOCRITUS UNIVERSITY OF THRACE </w:t>
                            </w:r>
                          </w:p>
                          <w:p w14:paraId="2D6E3C23" w14:textId="77777777" w:rsidR="00617C94" w:rsidRPr="00617C94" w:rsidRDefault="00617C94" w:rsidP="00617C94">
                            <w:pPr>
                              <w:spacing w:after="0" w:line="36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7C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SCHOOL OF EDUCATIONAL SCIENCES </w:t>
                            </w:r>
                          </w:p>
                          <w:p w14:paraId="46412CD1" w14:textId="4B2A3634" w:rsidR="00617C94" w:rsidRPr="00617C94" w:rsidRDefault="00617C94" w:rsidP="00617C94">
                            <w:pPr>
                              <w:spacing w:after="0" w:line="36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7C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PRIMARY EDUCATION DEPARTMENT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35D6D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248.8pt;margin-top:.75pt;width:300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" stroked="f">
                <v:textbox style="mso-fit-shape-to-text:t">
                  <w:txbxContent>
                    <w:p w14:paraId="1C03719C" w14:textId="77777777" w:rsidR="00617C94" w:rsidRPr="00617C94" w:rsidRDefault="00617C94" w:rsidP="00617C94">
                      <w:pPr>
                        <w:spacing w:after="0" w:line="360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617C9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DEMOCRITUS UNIVERSITY OF THRACE </w:t>
                      </w:r>
                    </w:p>
                    <w:p w14:paraId="2D6E3C23" w14:textId="77777777" w:rsidR="00617C94" w:rsidRPr="00617C94" w:rsidRDefault="00617C94" w:rsidP="00617C94">
                      <w:pPr>
                        <w:spacing w:after="0" w:line="360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617C9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SCHOOL OF EDUCATIONAL SCIENCES </w:t>
                      </w:r>
                    </w:p>
                    <w:p w14:paraId="46412CD1" w14:textId="4B2A3634" w:rsidR="00617C94" w:rsidRPr="00617C94" w:rsidRDefault="00617C94" w:rsidP="00617C94">
                      <w:pPr>
                        <w:spacing w:after="0" w:line="360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617C9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PRIMARY EDUCATION DEPARTMENT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019D7">
        <w:rPr>
          <w:noProof/>
        </w:rPr>
        <w:drawing>
          <wp:inline distT="0" distB="0" distL="0" distR="0" wp14:anchorId="0B93D673" wp14:editId="70A9A9AC">
            <wp:extent cx="1408430" cy="1322705"/>
            <wp:effectExtent l="0" t="0" r="127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32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019D7">
        <w:t xml:space="preserve">  </w:t>
      </w:r>
    </w:p>
    <w:p w14:paraId="470658D7" w14:textId="598AF9C2" w:rsidR="002019D7" w:rsidRDefault="002019D7"/>
    <w:p w14:paraId="439C7685" w14:textId="3F0EB647" w:rsidR="002019D7" w:rsidRDefault="002019D7"/>
    <w:p w14:paraId="32738B4C" w14:textId="338F8990" w:rsidR="009E26A8" w:rsidRDefault="009E26A8"/>
    <w:p w14:paraId="249D2584" w14:textId="475AA983" w:rsidR="009E26A8" w:rsidRDefault="009E26A8" w:rsidP="009E26A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17593257"/>
      <w:r w:rsidRPr="009E26A8">
        <w:rPr>
          <w:rFonts w:ascii="Times New Roman" w:hAnsi="Times New Roman" w:cs="Times New Roman"/>
          <w:b/>
          <w:bCs/>
          <w:sz w:val="32"/>
          <w:szCs w:val="32"/>
        </w:rPr>
        <w:t>[Title]</w:t>
      </w:r>
    </w:p>
    <w:bookmarkEnd w:id="0"/>
    <w:p w14:paraId="7C25E200" w14:textId="545C0AEB" w:rsidR="00C83837" w:rsidRDefault="00C83837" w:rsidP="009E26A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A1BA905" w14:textId="1B7DA4F2" w:rsidR="00C83837" w:rsidRPr="002A29AD" w:rsidRDefault="00146636" w:rsidP="009E26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Written Assignment for English for Specific Purposes I</w:t>
      </w:r>
      <w:r w:rsidR="002A29AD" w:rsidRPr="002A29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29AD">
        <w:rPr>
          <w:rFonts w:ascii="Times New Roman" w:hAnsi="Times New Roman" w:cs="Times New Roman"/>
          <w:b/>
          <w:bCs/>
          <w:sz w:val="28"/>
          <w:szCs w:val="28"/>
        </w:rPr>
        <w:t>Course</w:t>
      </w:r>
    </w:p>
    <w:p w14:paraId="4BE43A44" w14:textId="77777777" w:rsidR="00C04191" w:rsidRPr="00C83837" w:rsidRDefault="00C04191" w:rsidP="009E26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C4DF24" w14:textId="0D9C32E0" w:rsidR="00C83837" w:rsidRDefault="00C83837" w:rsidP="009E26A8">
      <w:pPr>
        <w:jc w:val="center"/>
        <w:rPr>
          <w:rFonts w:ascii="Times New Roman" w:hAnsi="Times New Roman" w:cs="Times New Roman"/>
          <w:sz w:val="28"/>
          <w:szCs w:val="28"/>
        </w:rPr>
      </w:pPr>
      <w:r w:rsidRPr="00C83837">
        <w:rPr>
          <w:rFonts w:ascii="Times New Roman" w:hAnsi="Times New Roman" w:cs="Times New Roman"/>
          <w:sz w:val="28"/>
          <w:szCs w:val="28"/>
        </w:rPr>
        <w:t>[Full Names and registration numbers of students]</w:t>
      </w:r>
    </w:p>
    <w:p w14:paraId="3C586BA1" w14:textId="2725D86E" w:rsidR="00C04191" w:rsidRDefault="00C04191" w:rsidP="009E26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ECBEBD" w14:textId="225E3D24" w:rsidR="00C04191" w:rsidRDefault="00C04191" w:rsidP="009E26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5C57E3" w14:textId="35A44FB8" w:rsidR="00C04191" w:rsidRDefault="00C04191" w:rsidP="009E26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931EC8" w14:textId="5610CFCC" w:rsidR="00C04191" w:rsidRDefault="00C04191" w:rsidP="009E26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00A9BD" w14:textId="3C2C756F" w:rsidR="00C04191" w:rsidRPr="00F55F01" w:rsidRDefault="00C04191" w:rsidP="009E26A8">
      <w:pPr>
        <w:jc w:val="center"/>
        <w:rPr>
          <w:rFonts w:ascii="Times New Roman" w:hAnsi="Times New Roman" w:cs="Times New Roman"/>
          <w:sz w:val="24"/>
          <w:szCs w:val="24"/>
        </w:rPr>
      </w:pPr>
      <w:r w:rsidRPr="00F55F01">
        <w:rPr>
          <w:rFonts w:ascii="Times New Roman" w:hAnsi="Times New Roman" w:cs="Times New Roman"/>
          <w:sz w:val="24"/>
          <w:szCs w:val="24"/>
        </w:rPr>
        <w:t xml:space="preserve">Supervisor: </w:t>
      </w:r>
      <w:proofErr w:type="spellStart"/>
      <w:r w:rsidRPr="00F55F01">
        <w:rPr>
          <w:rFonts w:ascii="Times New Roman" w:hAnsi="Times New Roman" w:cs="Times New Roman"/>
          <w:sz w:val="24"/>
          <w:szCs w:val="24"/>
        </w:rPr>
        <w:t>Charitomeni</w:t>
      </w:r>
      <w:proofErr w:type="spellEnd"/>
      <w:r w:rsidRPr="00F55F01">
        <w:rPr>
          <w:rFonts w:ascii="Times New Roman" w:hAnsi="Times New Roman" w:cs="Times New Roman"/>
          <w:sz w:val="24"/>
          <w:szCs w:val="24"/>
        </w:rPr>
        <w:t xml:space="preserve"> Giouroglou</w:t>
      </w:r>
    </w:p>
    <w:p w14:paraId="37718724" w14:textId="2FA71585" w:rsidR="00C04191" w:rsidRDefault="00DE3DDF" w:rsidP="009E26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6ABA2B" wp14:editId="0228626B">
                <wp:simplePos x="0" y="0"/>
                <wp:positionH relativeFrom="margin">
                  <wp:align>right</wp:align>
                </wp:positionH>
                <wp:positionV relativeFrom="paragraph">
                  <wp:posOffset>99695</wp:posOffset>
                </wp:positionV>
                <wp:extent cx="4829175" cy="2105025"/>
                <wp:effectExtent l="57150" t="19050" r="47625" b="47625"/>
                <wp:wrapNone/>
                <wp:docPr id="1836564137" name="Φυσαλίδα ομιλίας: Έλλειψ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71650" y="6562725"/>
                          <a:ext cx="4829175" cy="2105025"/>
                        </a:xfrm>
                        <a:prstGeom prst="wedgeEllipseCallout">
                          <a:avLst>
                            <a:gd name="adj1" fmla="val -51011"/>
                            <a:gd name="adj2" fmla="val 29920"/>
                          </a:avLst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64C2B6" w14:textId="77777777" w:rsidR="00DE3DDF" w:rsidRPr="00DE3DDF" w:rsidRDefault="00DE3DDF" w:rsidP="00DE3DD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E3DDF">
                              <w:rPr>
                                <w:color w:val="262626" w:themeColor="text1" w:themeTint="D9"/>
                                <w:sz w:val="28"/>
                                <w:szCs w:val="28"/>
                              </w:rPr>
                              <w:t xml:space="preserve">You can </w:t>
                            </w:r>
                            <w:r w:rsidRPr="00DE3DDF">
                              <w:rPr>
                                <w:color w:val="262626" w:themeColor="text1" w:themeTint="D9"/>
                                <w:sz w:val="28"/>
                                <w:szCs w:val="28"/>
                              </w:rPr>
                              <w:t xml:space="preserve">visit the site European Commission, Eurydice, National Education Systems </w:t>
                            </w:r>
                            <w:hyperlink r:id="rId7" w:history="1">
                              <w:r w:rsidRPr="00DE3DDF">
                                <w:rPr>
                                  <w:rStyle w:val="-"/>
                                  <w:sz w:val="28"/>
                                  <w:szCs w:val="28"/>
                                </w:rPr>
                                <w:t>https://eurydice.eacea.ec.europa.eu/national-education-systems</w:t>
                              </w:r>
                            </w:hyperlink>
                            <w:r w:rsidRPr="00DE3DD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E3DD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E3DD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CC3C21C" w14:textId="5D8D28D8" w:rsidR="00DE3DDF" w:rsidRPr="00DE3DDF" w:rsidRDefault="00DE3DDF" w:rsidP="00DE3DDF">
                            <w:pPr>
                              <w:jc w:val="center"/>
                              <w:rPr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DE3DDF">
                              <w:rPr>
                                <w:color w:val="262626" w:themeColor="text1" w:themeTint="D9"/>
                                <w:sz w:val="28"/>
                                <w:szCs w:val="28"/>
                              </w:rPr>
                              <w:t>a</w:t>
                            </w:r>
                            <w:r w:rsidRPr="00DE3DDF">
                              <w:rPr>
                                <w:color w:val="262626" w:themeColor="text1" w:themeTint="D9"/>
                                <w:sz w:val="28"/>
                                <w:szCs w:val="28"/>
                              </w:rPr>
                              <w:t>nd select two education systems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ABA2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Φυσαλίδα ομιλίας: Έλλειψη 3" o:spid="_x0000_s1027" type="#_x0000_t63" style="position:absolute;left:0;text-align:left;margin-left:329.05pt;margin-top:7.85pt;width:380.25pt;height:165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" adj="-218,17263" fillcolor="#ffc000" strokecolor="#09101d [484]" strokeweight="1pt">
                <v:textbox>
                  <w:txbxContent>
                    <w:p w14:paraId="0B64C2B6" w14:textId="77777777" w:rsidR="00DE3DDF" w:rsidRPr="00DE3DDF" w:rsidRDefault="00DE3DDF" w:rsidP="00DE3DD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E3DDF">
                        <w:rPr>
                          <w:color w:val="262626" w:themeColor="text1" w:themeTint="D9"/>
                          <w:sz w:val="28"/>
                          <w:szCs w:val="28"/>
                        </w:rPr>
                        <w:t xml:space="preserve">You can </w:t>
                      </w:r>
                      <w:r w:rsidRPr="00DE3DDF">
                        <w:rPr>
                          <w:color w:val="262626" w:themeColor="text1" w:themeTint="D9"/>
                          <w:sz w:val="28"/>
                          <w:szCs w:val="28"/>
                        </w:rPr>
                        <w:t xml:space="preserve">visit the site European Commission, Eurydice, National Education Systems </w:t>
                      </w:r>
                      <w:hyperlink r:id="rId8" w:history="1">
                        <w:r w:rsidRPr="00DE3DDF">
                          <w:rPr>
                            <w:rStyle w:val="-"/>
                            <w:sz w:val="28"/>
                            <w:szCs w:val="28"/>
                          </w:rPr>
                          <w:t>https://eurydice.eacea.ec.europa.eu/national-education-systems</w:t>
                        </w:r>
                      </w:hyperlink>
                      <w:r w:rsidRPr="00DE3DD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DE3DD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DE3DDF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1CC3C21C" w14:textId="5D8D28D8" w:rsidR="00DE3DDF" w:rsidRPr="00DE3DDF" w:rsidRDefault="00DE3DDF" w:rsidP="00DE3DDF">
                      <w:pPr>
                        <w:jc w:val="center"/>
                        <w:rPr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DE3DDF">
                        <w:rPr>
                          <w:color w:val="262626" w:themeColor="text1" w:themeTint="D9"/>
                          <w:sz w:val="28"/>
                          <w:szCs w:val="28"/>
                        </w:rPr>
                        <w:t>a</w:t>
                      </w:r>
                      <w:r w:rsidRPr="00DE3DDF">
                        <w:rPr>
                          <w:color w:val="262626" w:themeColor="text1" w:themeTint="D9"/>
                          <w:sz w:val="28"/>
                          <w:szCs w:val="28"/>
                        </w:rPr>
                        <w:t>nd select two education systems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BE4370" w14:textId="2E4F34BD" w:rsidR="00C04191" w:rsidRDefault="00C04191" w:rsidP="009E26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D2F5D1" w14:textId="3021E9FF" w:rsidR="00C04191" w:rsidRDefault="00C04191" w:rsidP="009E26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BC25A2" w14:textId="75FC90A4" w:rsidR="00C04191" w:rsidRDefault="00C04191" w:rsidP="009E26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45D23F" w14:textId="65D94264" w:rsidR="00C04191" w:rsidRDefault="00C04191" w:rsidP="009E26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BD2270" w14:textId="048368B6" w:rsidR="00C04191" w:rsidRDefault="005D5AED" w:rsidP="009E26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4C1E0A5" wp14:editId="6254675B">
            <wp:simplePos x="0" y="0"/>
            <wp:positionH relativeFrom="column">
              <wp:posOffset>9525</wp:posOffset>
            </wp:positionH>
            <wp:positionV relativeFrom="paragraph">
              <wp:posOffset>12700</wp:posOffset>
            </wp:positionV>
            <wp:extent cx="1000125" cy="1000125"/>
            <wp:effectExtent l="0" t="0" r="9525" b="9525"/>
            <wp:wrapTight wrapText="bothSides">
              <wp:wrapPolygon edited="0">
                <wp:start x="0" y="0"/>
                <wp:lineTo x="0" y="21394"/>
                <wp:lineTo x="21394" y="21394"/>
                <wp:lineTo x="21394" y="0"/>
                <wp:lineTo x="0" y="0"/>
              </wp:wrapPolygon>
            </wp:wrapTight>
            <wp:docPr id="770743263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969AB9" w14:textId="756944C0" w:rsidR="00C04191" w:rsidRDefault="00C04191" w:rsidP="009E26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B03D0F" w14:textId="4CF23FB9" w:rsidR="00C04191" w:rsidRDefault="00C04191" w:rsidP="009E26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7EF985" w14:textId="1BFC735B" w:rsidR="00C04191" w:rsidRPr="00F55F01" w:rsidRDefault="00C04191" w:rsidP="009E26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Alexandroupolis</w:t>
      </w:r>
      <w:r w:rsidRPr="00F55F01">
        <w:rPr>
          <w:rFonts w:ascii="Times New Roman" w:hAnsi="Times New Roman" w:cs="Times New Roman"/>
          <w:sz w:val="28"/>
          <w:szCs w:val="28"/>
        </w:rPr>
        <w:t>, 202</w:t>
      </w:r>
      <w:r w:rsidR="00BB24B2">
        <w:rPr>
          <w:rFonts w:ascii="Times New Roman" w:hAnsi="Times New Roman" w:cs="Times New Roman"/>
          <w:sz w:val="28"/>
          <w:szCs w:val="28"/>
        </w:rPr>
        <w:t>4</w:t>
      </w:r>
    </w:p>
    <w:p w14:paraId="49E1035B" w14:textId="584A9B17" w:rsidR="00146636" w:rsidRPr="00F55F01" w:rsidRDefault="00146636" w:rsidP="009E26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E03505" w14:textId="14F61E11" w:rsidR="00BB27BE" w:rsidRPr="00453DBC" w:rsidRDefault="00451CC3" w:rsidP="00453DB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 </w:t>
      </w:r>
      <w:r w:rsidR="00BB27BE" w:rsidRPr="00453DBC">
        <w:rPr>
          <w:rFonts w:ascii="Times New Roman" w:hAnsi="Times New Roman" w:cs="Times New Roman"/>
          <w:b/>
          <w:bCs/>
          <w:sz w:val="32"/>
          <w:szCs w:val="32"/>
        </w:rPr>
        <w:t>[Title]</w:t>
      </w:r>
    </w:p>
    <w:p w14:paraId="56230978" w14:textId="192F2573" w:rsidR="0098580B" w:rsidRPr="00453DBC" w:rsidRDefault="0098580B" w:rsidP="00453DB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0BC72FC" w14:textId="62C04B19" w:rsidR="0098580B" w:rsidRPr="00453DBC" w:rsidRDefault="0098580B" w:rsidP="00453DB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53DBC">
        <w:rPr>
          <w:rFonts w:ascii="Times New Roman" w:hAnsi="Times New Roman" w:cs="Times New Roman"/>
          <w:b/>
          <w:bCs/>
          <w:sz w:val="28"/>
          <w:szCs w:val="28"/>
        </w:rPr>
        <w:t>Introduction</w:t>
      </w:r>
      <w:r w:rsidR="0094268C" w:rsidRPr="00453D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" w:name="_Hlk118103819"/>
      <w:r w:rsidR="0094268C" w:rsidRPr="00453DBC">
        <w:rPr>
          <w:rFonts w:ascii="Times New Roman" w:hAnsi="Times New Roman" w:cs="Times New Roman"/>
          <w:b/>
          <w:bCs/>
          <w:sz w:val="28"/>
          <w:szCs w:val="28"/>
        </w:rPr>
        <w:t>(app. 2</w:t>
      </w:r>
      <w:r w:rsidR="00F507C9">
        <w:rPr>
          <w:rFonts w:ascii="Times New Roman" w:hAnsi="Times New Roman" w:cs="Times New Roman"/>
          <w:b/>
          <w:bCs/>
          <w:sz w:val="28"/>
          <w:szCs w:val="28"/>
        </w:rPr>
        <w:t>50</w:t>
      </w:r>
      <w:r w:rsidR="0094268C" w:rsidRPr="00453DBC">
        <w:rPr>
          <w:rFonts w:ascii="Times New Roman" w:hAnsi="Times New Roman" w:cs="Times New Roman"/>
          <w:b/>
          <w:bCs/>
          <w:sz w:val="28"/>
          <w:szCs w:val="28"/>
        </w:rPr>
        <w:t xml:space="preserve"> words)</w:t>
      </w:r>
    </w:p>
    <w:bookmarkEnd w:id="1"/>
    <w:p w14:paraId="230A9EFC" w14:textId="601853A0" w:rsidR="00BB27BE" w:rsidRDefault="00F55F01" w:rsidP="00453D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DBC">
        <w:rPr>
          <w:rFonts w:ascii="Times New Roman" w:hAnsi="Times New Roman" w:cs="Times New Roman"/>
          <w:sz w:val="24"/>
          <w:szCs w:val="24"/>
        </w:rPr>
        <w:t xml:space="preserve">In Introduction, you </w:t>
      </w:r>
      <w:r w:rsidR="001E438F" w:rsidRPr="00453DBC">
        <w:rPr>
          <w:rFonts w:ascii="Times New Roman" w:hAnsi="Times New Roman" w:cs="Times New Roman"/>
          <w:sz w:val="24"/>
          <w:szCs w:val="24"/>
        </w:rPr>
        <w:t>briefly discuss your topic, giving some background information, explaining some terms etc.</w:t>
      </w:r>
      <w:r w:rsidR="00451CC3" w:rsidRPr="00451CC3">
        <w:t xml:space="preserve"> </w:t>
      </w:r>
      <w:r w:rsidR="00451CC3">
        <w:t>(</w:t>
      </w:r>
      <w:r w:rsidR="00451CC3" w:rsidRPr="00451CC3">
        <w:rPr>
          <w:rFonts w:ascii="Times New Roman" w:hAnsi="Times New Roman" w:cs="Times New Roman"/>
          <w:sz w:val="24"/>
          <w:szCs w:val="24"/>
        </w:rPr>
        <w:t>for example, you can provide a definition of education systems and explain why they are important</w:t>
      </w:r>
      <w:r w:rsidR="00451CC3">
        <w:rPr>
          <w:rFonts w:ascii="Times New Roman" w:hAnsi="Times New Roman" w:cs="Times New Roman"/>
          <w:sz w:val="24"/>
          <w:szCs w:val="24"/>
        </w:rPr>
        <w:t>).</w:t>
      </w:r>
      <w:r w:rsidR="001E438F" w:rsidRPr="00453DBC">
        <w:rPr>
          <w:rFonts w:ascii="Times New Roman" w:hAnsi="Times New Roman" w:cs="Times New Roman"/>
          <w:sz w:val="24"/>
          <w:szCs w:val="24"/>
        </w:rPr>
        <w:t xml:space="preserve"> Then, you </w:t>
      </w:r>
      <w:r w:rsidRPr="00453DBC">
        <w:rPr>
          <w:rFonts w:ascii="Times New Roman" w:hAnsi="Times New Roman" w:cs="Times New Roman"/>
          <w:sz w:val="24"/>
          <w:szCs w:val="24"/>
        </w:rPr>
        <w:t xml:space="preserve">explain the purpose </w:t>
      </w:r>
      <w:r w:rsidR="001E438F" w:rsidRPr="00453DBC">
        <w:rPr>
          <w:rFonts w:ascii="Times New Roman" w:hAnsi="Times New Roman" w:cs="Times New Roman"/>
          <w:sz w:val="24"/>
          <w:szCs w:val="24"/>
        </w:rPr>
        <w:t xml:space="preserve">or </w:t>
      </w:r>
      <w:r w:rsidR="00EF6AD4" w:rsidRPr="00453DBC">
        <w:rPr>
          <w:rFonts w:ascii="Times New Roman" w:hAnsi="Times New Roman" w:cs="Times New Roman"/>
          <w:sz w:val="24"/>
          <w:szCs w:val="24"/>
        </w:rPr>
        <w:t>aim</w:t>
      </w:r>
      <w:r w:rsidRPr="00453DBC">
        <w:rPr>
          <w:rFonts w:ascii="Times New Roman" w:hAnsi="Times New Roman" w:cs="Times New Roman"/>
          <w:sz w:val="24"/>
          <w:szCs w:val="24"/>
        </w:rPr>
        <w:t xml:space="preserve"> of your assignment</w:t>
      </w:r>
      <w:r w:rsidR="00EF6AD4" w:rsidRPr="00453DBC">
        <w:rPr>
          <w:rFonts w:ascii="Times New Roman" w:hAnsi="Times New Roman" w:cs="Times New Roman"/>
          <w:sz w:val="24"/>
          <w:szCs w:val="24"/>
        </w:rPr>
        <w:t xml:space="preserve"> </w:t>
      </w:r>
      <w:r w:rsidR="00451CC3">
        <w:rPr>
          <w:rFonts w:ascii="Times New Roman" w:hAnsi="Times New Roman" w:cs="Times New Roman"/>
          <w:sz w:val="24"/>
          <w:szCs w:val="24"/>
        </w:rPr>
        <w:t xml:space="preserve">and you </w:t>
      </w:r>
      <w:r w:rsidR="000B41B5" w:rsidRPr="00453DBC">
        <w:rPr>
          <w:rFonts w:ascii="Times New Roman" w:hAnsi="Times New Roman" w:cs="Times New Roman"/>
          <w:sz w:val="24"/>
          <w:szCs w:val="24"/>
        </w:rPr>
        <w:t xml:space="preserve">state </w:t>
      </w:r>
      <w:r w:rsidRPr="00453DBC">
        <w:rPr>
          <w:rFonts w:ascii="Times New Roman" w:hAnsi="Times New Roman" w:cs="Times New Roman"/>
          <w:sz w:val="24"/>
          <w:szCs w:val="24"/>
        </w:rPr>
        <w:t xml:space="preserve">your </w:t>
      </w:r>
      <w:proofErr w:type="gramStart"/>
      <w:r w:rsidRPr="00453DBC">
        <w:rPr>
          <w:rFonts w:ascii="Times New Roman" w:hAnsi="Times New Roman" w:cs="Times New Roman"/>
          <w:sz w:val="24"/>
          <w:szCs w:val="24"/>
          <w:u w:val="single"/>
        </w:rPr>
        <w:t>Thesis</w:t>
      </w:r>
      <w:proofErr w:type="gramEnd"/>
      <w:r w:rsidR="00451CC3">
        <w:rPr>
          <w:rFonts w:ascii="Times New Roman" w:hAnsi="Times New Roman" w:cs="Times New Roman"/>
          <w:sz w:val="24"/>
          <w:szCs w:val="24"/>
          <w:u w:val="single"/>
        </w:rPr>
        <w:t xml:space="preserve"> statement </w:t>
      </w:r>
      <w:r w:rsidR="00EF6AD4" w:rsidRPr="00453DBC">
        <w:rPr>
          <w:rFonts w:ascii="Times New Roman" w:hAnsi="Times New Roman" w:cs="Times New Roman"/>
          <w:sz w:val="24"/>
          <w:szCs w:val="24"/>
        </w:rPr>
        <w:t>(the main point of your assignment, what you want to prove)</w:t>
      </w:r>
      <w:r w:rsidRPr="00453DBC">
        <w:rPr>
          <w:rFonts w:ascii="Times New Roman" w:hAnsi="Times New Roman" w:cs="Times New Roman"/>
          <w:sz w:val="24"/>
          <w:szCs w:val="24"/>
        </w:rPr>
        <w:t>.</w:t>
      </w:r>
      <w:r w:rsidR="000B41B5" w:rsidRPr="00453DBC">
        <w:rPr>
          <w:rFonts w:ascii="Times New Roman" w:hAnsi="Times New Roman" w:cs="Times New Roman"/>
          <w:sz w:val="24"/>
          <w:szCs w:val="24"/>
        </w:rPr>
        <w:t xml:space="preserve"> </w:t>
      </w:r>
      <w:r w:rsidR="00451CC3">
        <w:rPr>
          <w:rFonts w:ascii="Times New Roman" w:hAnsi="Times New Roman" w:cs="Times New Roman"/>
          <w:sz w:val="24"/>
          <w:szCs w:val="24"/>
        </w:rPr>
        <w:t xml:space="preserve">Finally, you </w:t>
      </w:r>
      <w:r w:rsidR="00451CC3" w:rsidRPr="00453DBC">
        <w:rPr>
          <w:rFonts w:ascii="Times New Roman" w:hAnsi="Times New Roman" w:cs="Times New Roman"/>
          <w:sz w:val="24"/>
          <w:szCs w:val="24"/>
        </w:rPr>
        <w:t>mention the method you adopt to answer the question (i.e. use of bibliographic research).</w:t>
      </w:r>
    </w:p>
    <w:p w14:paraId="4B8E3DB4" w14:textId="2FDC2DAF" w:rsidR="0035258D" w:rsidRPr="00453DBC" w:rsidRDefault="0035258D" w:rsidP="00453D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Introductions may have one or two well-structured paragraphs.</w:t>
      </w:r>
      <w:r w:rsidRPr="003525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your second paragraph, you can</w:t>
      </w:r>
      <w:r w:rsidRPr="00453DBC">
        <w:rPr>
          <w:rFonts w:ascii="Times New Roman" w:hAnsi="Times New Roman" w:cs="Times New Roman"/>
          <w:sz w:val="24"/>
          <w:szCs w:val="24"/>
        </w:rPr>
        <w:t xml:space="preserve"> give an outline of your assignment (i.e. The paper is structured as follows: The first section…).</w:t>
      </w:r>
    </w:p>
    <w:p w14:paraId="57EEFC02" w14:textId="0FE878F7" w:rsidR="00132480" w:rsidRDefault="00132480" w:rsidP="00453DBC">
      <w:pPr>
        <w:spacing w:after="0" w:line="360" w:lineRule="auto"/>
        <w:rPr>
          <w:rFonts w:ascii="Times New Roman" w:hAnsi="Times New Roman" w:cs="Times New Roman"/>
        </w:rPr>
      </w:pPr>
    </w:p>
    <w:p w14:paraId="6475636F" w14:textId="77777777" w:rsidR="008F64E2" w:rsidRPr="00453DBC" w:rsidRDefault="008F64E2" w:rsidP="00453DBC">
      <w:pPr>
        <w:spacing w:after="0" w:line="360" w:lineRule="auto"/>
        <w:rPr>
          <w:rFonts w:ascii="Times New Roman" w:hAnsi="Times New Roman" w:cs="Times New Roman"/>
        </w:rPr>
      </w:pPr>
    </w:p>
    <w:p w14:paraId="719D1F30" w14:textId="7433C2B2" w:rsidR="00C02CA9" w:rsidRPr="005E06B5" w:rsidRDefault="002D442A" w:rsidP="00453DB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53DBC">
        <w:rPr>
          <w:rFonts w:ascii="Times New Roman" w:hAnsi="Times New Roman" w:cs="Times New Roman"/>
          <w:b/>
          <w:bCs/>
          <w:sz w:val="28"/>
          <w:szCs w:val="28"/>
        </w:rPr>
        <w:t>Main body (</w:t>
      </w:r>
      <w:r w:rsidR="009538AB" w:rsidRPr="00453DBC">
        <w:rPr>
          <w:rFonts w:ascii="Times New Roman" w:hAnsi="Times New Roman" w:cs="Times New Roman"/>
          <w:b/>
          <w:bCs/>
          <w:sz w:val="28"/>
          <w:szCs w:val="28"/>
        </w:rPr>
        <w:t xml:space="preserve">Literature Review and </w:t>
      </w:r>
      <w:r w:rsidR="00BB1D62">
        <w:rPr>
          <w:rFonts w:ascii="Times New Roman" w:hAnsi="Times New Roman" w:cs="Times New Roman"/>
          <w:b/>
          <w:bCs/>
          <w:sz w:val="28"/>
          <w:szCs w:val="28"/>
        </w:rPr>
        <w:t>Discussion</w:t>
      </w:r>
      <w:r w:rsidRPr="00453DBC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94268C" w:rsidRPr="00453DBC">
        <w:rPr>
          <w:rFonts w:ascii="Times New Roman" w:hAnsi="Times New Roman" w:cs="Times New Roman"/>
          <w:b/>
          <w:bCs/>
          <w:sz w:val="28"/>
          <w:szCs w:val="28"/>
        </w:rPr>
        <w:t xml:space="preserve"> (app. 1000-1500 words)</w:t>
      </w:r>
    </w:p>
    <w:p w14:paraId="41388CF7" w14:textId="0E2E72C9" w:rsidR="008F64E2" w:rsidRDefault="00C02CA9" w:rsidP="00453DBC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453DB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In</w:t>
      </w:r>
      <w:r w:rsidR="002D442A" w:rsidRPr="00453DB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the main body, </w:t>
      </w:r>
      <w:r w:rsidRPr="00453DB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you present your arguments and provide evidence from the bibliographic research you have conducted. You should develop your arguments in a logical structure and well-structured paragraphs</w:t>
      </w:r>
      <w:r w:rsidR="006065B6" w:rsidRPr="00453DB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(i.e. with a topic sentence and evidence that supports your point)</w:t>
      </w:r>
      <w:r w:rsidRPr="00453DB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  <w:r w:rsidR="005E2D55" w:rsidRPr="00453DB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Each paragraph should provide one argument with its supporting evidence</w:t>
      </w:r>
      <w:r w:rsidR="0049541A" w:rsidRPr="00453DB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(i.e. citations)</w:t>
      </w:r>
      <w:r w:rsidR="005E2D55" w:rsidRPr="00453DB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from books, journals or reliable websites. </w:t>
      </w:r>
      <w:r w:rsidR="00291EC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Supporting evidence can be added in your assignment in three ways: summarizing, paraphrasing or using direct quotations (Campbell et al., 2020: 299).</w:t>
      </w:r>
    </w:p>
    <w:p w14:paraId="1057A30C" w14:textId="77777777" w:rsidR="005E06B5" w:rsidRDefault="00E56AF6" w:rsidP="008F64E2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453DB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All paragraphs should form a coherent narrative that confirm your thesis statement. </w:t>
      </w:r>
      <w:r w:rsidR="007E53F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If you wish, you can separate your main body text in sections. If you find opposing arguments to your thesis statement, please present them as well.</w:t>
      </w:r>
    </w:p>
    <w:p w14:paraId="0A5C42A9" w14:textId="77777777" w:rsidR="005E06B5" w:rsidRDefault="005E06B5" w:rsidP="008F64E2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14:paraId="7F1FCFAC" w14:textId="58C553D4" w:rsidR="005E06B5" w:rsidRPr="007C7547" w:rsidRDefault="005E06B5" w:rsidP="005E06B5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Presentation of Education System</w:t>
      </w:r>
      <w:r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 1</w:t>
      </w:r>
    </w:p>
    <w:p w14:paraId="3CEC7058" w14:textId="77777777" w:rsidR="005E06B5" w:rsidRDefault="005E06B5" w:rsidP="008F64E2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14:paraId="5F4DA8B0" w14:textId="77777777" w:rsidR="005E06B5" w:rsidRDefault="005E06B5" w:rsidP="005E06B5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You can briefly describe all stages of the education system of country A: </w:t>
      </w:r>
      <w:r w:rsidRPr="005E06B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Pre-school education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r w:rsidRPr="005E06B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Primary education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r w:rsidRPr="005E06B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Secondary education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r w:rsidRPr="005E06B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Upper-secondary and vocational education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r w:rsidRPr="005E06B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Higher education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</w:p>
    <w:p w14:paraId="5C06883A" w14:textId="569E13F3" w:rsidR="00C02CA9" w:rsidRDefault="005E06B5" w:rsidP="005E06B5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5E06B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lastRenderedPageBreak/>
        <w:t>Focus on Primary education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of country A and present findings regarding topics such as: </w:t>
      </w:r>
      <w:r w:rsidRPr="005E06B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Curriculum &amp; subjects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r w:rsidRPr="005E06B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Teaching methods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r w:rsidRPr="005E06B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Pupil assessment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r w:rsidRPr="005E06B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Teachers and education staff of primary education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</w:p>
    <w:p w14:paraId="3382BDE9" w14:textId="798FE046" w:rsidR="005E06B5" w:rsidRDefault="005E06B5" w:rsidP="005E06B5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You can also find information about recent n</w:t>
      </w:r>
      <w:r w:rsidRPr="005E06B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ational reforms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/significant changes</w:t>
      </w:r>
      <w:r w:rsidRPr="005E06B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on school education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F57AD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that reflect current needs and values of the society.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</w:p>
    <w:p w14:paraId="21F4C03B" w14:textId="77777777" w:rsidR="003633ED" w:rsidRDefault="003633ED" w:rsidP="005E06B5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14:paraId="391A959D" w14:textId="5EF0F64B" w:rsidR="003633ED" w:rsidRPr="003633ED" w:rsidRDefault="003633ED" w:rsidP="003633ED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  <w:r w:rsidRPr="003633ED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Presentation of Education System </w:t>
      </w:r>
      <w:r w:rsidRPr="003633ED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2</w:t>
      </w:r>
    </w:p>
    <w:p w14:paraId="4BEA8000" w14:textId="77777777" w:rsidR="003633ED" w:rsidRPr="003633ED" w:rsidRDefault="003633ED" w:rsidP="003633ED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14:paraId="7E3D6347" w14:textId="60597AD5" w:rsidR="003633ED" w:rsidRPr="003633ED" w:rsidRDefault="003633ED" w:rsidP="003633ED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3633E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You can briefly describe all stages of the education system of country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B</w:t>
      </w:r>
      <w:r w:rsidRPr="003633E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: Pre-school education, Primary education, Secondary education, Upper-secondary and vocational education, Higher education.</w:t>
      </w:r>
    </w:p>
    <w:p w14:paraId="14168E7C" w14:textId="5EB5254D" w:rsidR="003633ED" w:rsidRPr="003633ED" w:rsidRDefault="003633ED" w:rsidP="003633ED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3633E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Focus on Primary education of country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B</w:t>
      </w:r>
      <w:r w:rsidRPr="003633E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and present findings regarding topics such as: Curriculum &amp; subjects, Teaching methods, Pupil assessment, Teachers and education staff of primary education.</w:t>
      </w:r>
    </w:p>
    <w:p w14:paraId="42D37700" w14:textId="4064EFE8" w:rsidR="003633ED" w:rsidRDefault="003633ED" w:rsidP="003633ED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3633E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You can also find information about recent national reforms/significant changes on school education that reflect current needs and values of the society.</w:t>
      </w:r>
    </w:p>
    <w:p w14:paraId="0C881F0B" w14:textId="77777777" w:rsidR="00BB1D62" w:rsidRDefault="00BB1D62" w:rsidP="008F64E2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14:paraId="5CAB0B6E" w14:textId="75DE090A" w:rsidR="00BB1D62" w:rsidRPr="007C7547" w:rsidRDefault="003633ED" w:rsidP="00BB1D62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Comparative analysis of both education systems and d</w:t>
      </w:r>
      <w:r w:rsidR="00BB1D62" w:rsidRPr="007C7547">
        <w:rPr>
          <w:rFonts w:ascii="Times New Roman" w:hAnsi="Times New Roman" w:cs="Times New Roman"/>
          <w:b/>
          <w:bCs/>
          <w:sz w:val="24"/>
          <w:szCs w:val="24"/>
        </w:rPr>
        <w:t>iscussion</w:t>
      </w:r>
    </w:p>
    <w:p w14:paraId="4533B10F" w14:textId="316F1DB6" w:rsidR="00C23832" w:rsidRPr="001E745D" w:rsidRDefault="00BB1D62" w:rsidP="007C7547">
      <w:pPr>
        <w:tabs>
          <w:tab w:val="left" w:pos="6778"/>
        </w:tabs>
        <w:spacing w:after="0" w:line="36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BB1D6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Critical evaluat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ion of</w:t>
      </w:r>
      <w:r w:rsidRPr="00BB1D6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literature</w:t>
      </w:r>
      <w:r w:rsidR="00C2383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. </w:t>
      </w:r>
      <w:r w:rsidR="00C23832" w:rsidRPr="00453DB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At the end, you synthesize and critically discuss all your findings.</w:t>
      </w:r>
      <w:r w:rsidR="00C2383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C2383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You can critically evaluate both education systems. You can refer to their similarities, differences, strengths or weaknesses. You can focus on important key-points. </w:t>
      </w:r>
    </w:p>
    <w:p w14:paraId="2CE54892" w14:textId="3456DF61" w:rsidR="007F6D87" w:rsidRDefault="007C7547" w:rsidP="007C7547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ab/>
      </w:r>
      <w:r w:rsidR="001E745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Discuss your findings in relation to your thesis statement.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Are your sources </w:t>
      </w:r>
      <w:r w:rsidR="00BB1D62" w:rsidRPr="00BB1D6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releva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nt</w:t>
      </w:r>
      <w:r w:rsidR="00BB1D62" w:rsidRPr="00BB1D6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to your study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?</w:t>
      </w:r>
      <w:r>
        <w:t xml:space="preserve"> </w:t>
      </w:r>
      <w:r w:rsidRPr="007C754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Do your findings provide a clear answer to the question posed on your assignment title/research question(s)? Do your findings confirm your thesis statement (i.e. the main point of your assignment)?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R</w:t>
      </w:r>
      <w:r w:rsidRPr="007C754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esults should be presented in a clear and understandable way.</w:t>
      </w:r>
      <w:r w:rsidR="00BB1D6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ab/>
      </w:r>
    </w:p>
    <w:p w14:paraId="68733C03" w14:textId="77777777" w:rsidR="00BB1D62" w:rsidRPr="00291ECB" w:rsidRDefault="00BB1D62" w:rsidP="00453DBC">
      <w:pPr>
        <w:spacing w:after="0" w:line="360" w:lineRule="auto"/>
        <w:rPr>
          <w:rFonts w:ascii="Times New Roman" w:hAnsi="Times New Roman" w:cs="Times New Roman"/>
        </w:rPr>
      </w:pPr>
    </w:p>
    <w:p w14:paraId="5C0E897D" w14:textId="0D0F6D7F" w:rsidR="007F6D87" w:rsidRPr="00453DBC" w:rsidRDefault="007F6D87" w:rsidP="00453DB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53DBC">
        <w:rPr>
          <w:rFonts w:ascii="Times New Roman" w:hAnsi="Times New Roman" w:cs="Times New Roman"/>
          <w:b/>
          <w:bCs/>
          <w:sz w:val="28"/>
          <w:szCs w:val="28"/>
        </w:rPr>
        <w:t xml:space="preserve">Conclusion </w:t>
      </w:r>
      <w:r w:rsidR="0094268C" w:rsidRPr="00453DBC">
        <w:rPr>
          <w:rFonts w:ascii="Times New Roman" w:hAnsi="Times New Roman" w:cs="Times New Roman"/>
          <w:b/>
          <w:bCs/>
          <w:sz w:val="28"/>
          <w:szCs w:val="28"/>
        </w:rPr>
        <w:t xml:space="preserve">(app. </w:t>
      </w:r>
      <w:r w:rsidR="00C43BD4" w:rsidRPr="00453DBC">
        <w:rPr>
          <w:rFonts w:ascii="Times New Roman" w:hAnsi="Times New Roman" w:cs="Times New Roman"/>
          <w:b/>
          <w:bCs/>
          <w:sz w:val="28"/>
          <w:szCs w:val="28"/>
        </w:rPr>
        <w:t>150</w:t>
      </w:r>
      <w:r w:rsidR="0094268C" w:rsidRPr="00453DBC">
        <w:rPr>
          <w:rFonts w:ascii="Times New Roman" w:hAnsi="Times New Roman" w:cs="Times New Roman"/>
          <w:b/>
          <w:bCs/>
          <w:sz w:val="28"/>
          <w:szCs w:val="28"/>
        </w:rPr>
        <w:t xml:space="preserve"> words)</w:t>
      </w:r>
    </w:p>
    <w:p w14:paraId="6236F281" w14:textId="1E0D683B" w:rsidR="00C02285" w:rsidRPr="00453DBC" w:rsidRDefault="002C5BA4" w:rsidP="00453D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DBC">
        <w:rPr>
          <w:rFonts w:ascii="Times New Roman" w:hAnsi="Times New Roman" w:cs="Times New Roman"/>
          <w:sz w:val="24"/>
          <w:szCs w:val="24"/>
        </w:rPr>
        <w:t>The conclusion</w:t>
      </w:r>
      <w:r w:rsidR="006809B6" w:rsidRPr="00453DBC">
        <w:rPr>
          <w:rFonts w:ascii="Times New Roman" w:hAnsi="Times New Roman" w:cs="Times New Roman"/>
          <w:sz w:val="24"/>
          <w:szCs w:val="24"/>
        </w:rPr>
        <w:t xml:space="preserve"> </w:t>
      </w:r>
      <w:r w:rsidRPr="00453DBC">
        <w:rPr>
          <w:rFonts w:ascii="Times New Roman" w:hAnsi="Times New Roman" w:cs="Times New Roman"/>
          <w:sz w:val="24"/>
          <w:szCs w:val="24"/>
        </w:rPr>
        <w:t>s</w:t>
      </w:r>
      <w:r w:rsidR="00B40D3B" w:rsidRPr="00453DBC">
        <w:rPr>
          <w:rFonts w:ascii="Times New Roman" w:hAnsi="Times New Roman" w:cs="Times New Roman"/>
          <w:sz w:val="24"/>
          <w:szCs w:val="24"/>
        </w:rPr>
        <w:t>ummarizes the main point(s) of your assignment</w:t>
      </w:r>
      <w:r w:rsidR="00ED5679" w:rsidRPr="00453DBC">
        <w:rPr>
          <w:rFonts w:ascii="Times New Roman" w:hAnsi="Times New Roman" w:cs="Times New Roman"/>
          <w:sz w:val="24"/>
          <w:szCs w:val="24"/>
        </w:rPr>
        <w:t xml:space="preserve">, </w:t>
      </w:r>
      <w:r w:rsidRPr="00453DBC">
        <w:rPr>
          <w:rFonts w:ascii="Times New Roman" w:hAnsi="Times New Roman" w:cs="Times New Roman"/>
          <w:sz w:val="24"/>
          <w:szCs w:val="24"/>
        </w:rPr>
        <w:t>provide</w:t>
      </w:r>
      <w:r w:rsidR="00B40D3B" w:rsidRPr="00453DBC">
        <w:rPr>
          <w:rFonts w:ascii="Times New Roman" w:hAnsi="Times New Roman" w:cs="Times New Roman"/>
          <w:sz w:val="24"/>
          <w:szCs w:val="24"/>
        </w:rPr>
        <w:t>s</w:t>
      </w:r>
      <w:r w:rsidRPr="00453DBC">
        <w:rPr>
          <w:rFonts w:ascii="Times New Roman" w:hAnsi="Times New Roman" w:cs="Times New Roman"/>
          <w:sz w:val="24"/>
          <w:szCs w:val="24"/>
        </w:rPr>
        <w:t xml:space="preserve"> a clear answer to the question posed on your assignment title/ research question(s)</w:t>
      </w:r>
      <w:r w:rsidR="006809B6" w:rsidRPr="00453DBC">
        <w:rPr>
          <w:rFonts w:ascii="Times New Roman" w:hAnsi="Times New Roman" w:cs="Times New Roman"/>
          <w:sz w:val="24"/>
          <w:szCs w:val="24"/>
        </w:rPr>
        <w:t xml:space="preserve"> and</w:t>
      </w:r>
      <w:r w:rsidRPr="00453DBC">
        <w:rPr>
          <w:rFonts w:ascii="Times New Roman" w:hAnsi="Times New Roman" w:cs="Times New Roman"/>
          <w:sz w:val="24"/>
          <w:szCs w:val="24"/>
        </w:rPr>
        <w:t xml:space="preserve"> confirms your thesis statement</w:t>
      </w:r>
      <w:r w:rsidR="00F463AC" w:rsidRPr="00453DBC">
        <w:rPr>
          <w:rFonts w:ascii="Times New Roman" w:hAnsi="Times New Roman" w:cs="Times New Roman"/>
          <w:sz w:val="24"/>
          <w:szCs w:val="24"/>
        </w:rPr>
        <w:t>, i.e. the main point of your assignment</w:t>
      </w:r>
      <w:r w:rsidRPr="00453DBC">
        <w:rPr>
          <w:rFonts w:ascii="Times New Roman" w:hAnsi="Times New Roman" w:cs="Times New Roman"/>
          <w:sz w:val="24"/>
          <w:szCs w:val="24"/>
        </w:rPr>
        <w:t>.</w:t>
      </w:r>
      <w:r w:rsidR="006809B6" w:rsidRPr="00453DBC">
        <w:rPr>
          <w:rFonts w:ascii="Times New Roman" w:hAnsi="Times New Roman" w:cs="Times New Roman"/>
          <w:sz w:val="24"/>
          <w:szCs w:val="24"/>
        </w:rPr>
        <w:t xml:space="preserve"> The conclusion </w:t>
      </w:r>
      <w:r w:rsidR="00B40D3B" w:rsidRPr="00453DBC">
        <w:rPr>
          <w:rFonts w:ascii="Times New Roman" w:hAnsi="Times New Roman" w:cs="Times New Roman"/>
          <w:sz w:val="24"/>
          <w:szCs w:val="24"/>
        </w:rPr>
        <w:t xml:space="preserve">can also </w:t>
      </w:r>
      <w:r w:rsidR="006809B6" w:rsidRPr="00453DBC">
        <w:rPr>
          <w:rFonts w:ascii="Times New Roman" w:hAnsi="Times New Roman" w:cs="Times New Roman"/>
          <w:sz w:val="24"/>
          <w:szCs w:val="24"/>
        </w:rPr>
        <w:t>pose topics</w:t>
      </w:r>
      <w:r w:rsidR="00F6264F" w:rsidRPr="00453DBC">
        <w:rPr>
          <w:rFonts w:ascii="Times New Roman" w:hAnsi="Times New Roman" w:cs="Times New Roman"/>
          <w:sz w:val="24"/>
          <w:szCs w:val="24"/>
        </w:rPr>
        <w:t>/questions</w:t>
      </w:r>
      <w:r w:rsidR="006809B6" w:rsidRPr="00453DBC">
        <w:rPr>
          <w:rFonts w:ascii="Times New Roman" w:hAnsi="Times New Roman" w:cs="Times New Roman"/>
          <w:sz w:val="24"/>
          <w:szCs w:val="24"/>
        </w:rPr>
        <w:t xml:space="preserve"> for further research.</w:t>
      </w:r>
      <w:r w:rsidRPr="00453D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9EEFF9" w14:textId="1E690850" w:rsidR="007F6D87" w:rsidRDefault="007F6D87" w:rsidP="00453DBC">
      <w:pPr>
        <w:spacing w:after="0" w:line="360" w:lineRule="auto"/>
        <w:rPr>
          <w:rFonts w:ascii="Times New Roman" w:hAnsi="Times New Roman" w:cs="Times New Roman"/>
        </w:rPr>
      </w:pPr>
    </w:p>
    <w:p w14:paraId="07F4B600" w14:textId="77777777" w:rsidR="00D8025F" w:rsidRDefault="00D8025F" w:rsidP="00453DBC">
      <w:pPr>
        <w:spacing w:after="0" w:line="360" w:lineRule="auto"/>
        <w:rPr>
          <w:rFonts w:ascii="Times New Roman" w:hAnsi="Times New Roman" w:cs="Times New Roman"/>
        </w:rPr>
      </w:pPr>
    </w:p>
    <w:p w14:paraId="02F79C35" w14:textId="77777777" w:rsidR="00D8025F" w:rsidRPr="00453DBC" w:rsidRDefault="00D8025F" w:rsidP="00453DBC">
      <w:pPr>
        <w:spacing w:after="0" w:line="360" w:lineRule="auto"/>
        <w:rPr>
          <w:rFonts w:ascii="Times New Roman" w:hAnsi="Times New Roman" w:cs="Times New Roman"/>
        </w:rPr>
      </w:pPr>
    </w:p>
    <w:p w14:paraId="3E70AB45" w14:textId="0E4F0E85" w:rsidR="007F6D87" w:rsidRPr="00453DBC" w:rsidRDefault="007F6D87" w:rsidP="00453DB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53DBC">
        <w:rPr>
          <w:rFonts w:ascii="Times New Roman" w:hAnsi="Times New Roman" w:cs="Times New Roman"/>
          <w:b/>
          <w:bCs/>
          <w:sz w:val="28"/>
          <w:szCs w:val="28"/>
        </w:rPr>
        <w:lastRenderedPageBreak/>
        <w:t>References</w:t>
      </w:r>
    </w:p>
    <w:p w14:paraId="70068798" w14:textId="407D5ACC" w:rsidR="000E5FDB" w:rsidRPr="00453DBC" w:rsidRDefault="00453DBC" w:rsidP="00453D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3DBC">
        <w:rPr>
          <w:rFonts w:ascii="Times New Roman" w:hAnsi="Times New Roman" w:cs="Times New Roman"/>
          <w:sz w:val="24"/>
          <w:szCs w:val="24"/>
        </w:rPr>
        <w:t>Examples of APA style referencing:</w:t>
      </w:r>
    </w:p>
    <w:p w14:paraId="24112631" w14:textId="77777777" w:rsidR="00453DBC" w:rsidRPr="00453DBC" w:rsidRDefault="00453DBC" w:rsidP="00453D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3EA3A0" w14:textId="77777777" w:rsidR="00453DBC" w:rsidRPr="00453DBC" w:rsidRDefault="00453DBC" w:rsidP="00453DBC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l-GR"/>
        </w:rPr>
      </w:pPr>
      <w:r w:rsidRPr="00453DBC">
        <w:rPr>
          <w:rFonts w:ascii="Times New Roman" w:eastAsia="Calibri" w:hAnsi="Times New Roman" w:cs="Times New Roman"/>
          <w:color w:val="FF0000"/>
          <w:sz w:val="24"/>
          <w:szCs w:val="24"/>
          <w:lang w:val="el-GR"/>
        </w:rPr>
        <w:t>Βιβλίο με ένα συγγραφέα:</w:t>
      </w:r>
    </w:p>
    <w:p w14:paraId="3817DDB5" w14:textId="77777777" w:rsidR="00453DBC" w:rsidRPr="00453DBC" w:rsidRDefault="00453DBC" w:rsidP="00453DBC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</w:pP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  <w:t>Sapolsky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  <w:t xml:space="preserve">, 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  <w:t>R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  <w:t xml:space="preserve">. 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  <w:t>M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  <w:t>. (2017).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  <w:t> </w:t>
      </w:r>
      <w:r w:rsidRPr="00453DB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EDF9F9"/>
          <w:lang w:val="en-US"/>
        </w:rPr>
        <w:t>Behave: The biology of humans at our best and worst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  <w:t xml:space="preserve">. </w:t>
      </w:r>
      <w:proofErr w:type="spellStart"/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  <w:t>Penguin</w:t>
      </w:r>
      <w:proofErr w:type="spellEnd"/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  <w:t xml:space="preserve"> </w:t>
      </w:r>
      <w:proofErr w:type="spellStart"/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  <w:t>Books</w:t>
      </w:r>
      <w:proofErr w:type="spellEnd"/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  <w:t>.</w:t>
      </w:r>
    </w:p>
    <w:p w14:paraId="06A14585" w14:textId="77777777" w:rsidR="00453DBC" w:rsidRPr="00453DBC" w:rsidRDefault="00453DBC" w:rsidP="00453DBC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</w:pP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l-GR"/>
        </w:rPr>
        <w:t>Μέσα στο κείμενο: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  <w:t xml:space="preserve"> (</w:t>
      </w:r>
      <w:proofErr w:type="spellStart"/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  <w:t>Sapolsky</w:t>
      </w:r>
      <w:proofErr w:type="spellEnd"/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  <w:t>, 2017: σελίδα)</w:t>
      </w:r>
    </w:p>
    <w:p w14:paraId="73F4C4D9" w14:textId="77777777" w:rsidR="00453DBC" w:rsidRPr="00453DBC" w:rsidRDefault="00453DBC" w:rsidP="00453DBC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</w:pPr>
    </w:p>
    <w:p w14:paraId="1030A841" w14:textId="77777777" w:rsidR="00453DBC" w:rsidRPr="00453DBC" w:rsidRDefault="00453DBC" w:rsidP="00453DBC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l-GR"/>
        </w:rPr>
      </w:pPr>
      <w:bookmarkStart w:id="2" w:name="_Hlk118109605"/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l-GR"/>
        </w:rPr>
        <w:t>Βιβλίο με περισσότερους από δύο συγγραφείς:</w:t>
      </w:r>
    </w:p>
    <w:p w14:paraId="35B37CFC" w14:textId="77777777" w:rsidR="00453DBC" w:rsidRPr="00453DBC" w:rsidRDefault="00453DBC" w:rsidP="00453DBC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</w:pP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  <w:t>Svendsen, S.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</w:rPr>
        <w:t xml:space="preserve"> et al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  <w:t>. (2020). </w:t>
      </w:r>
      <w:r w:rsidRPr="00453DB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EDF9F9"/>
          <w:lang w:val="en-US"/>
        </w:rPr>
        <w:t>The big picture/Academic writing: The one-hour guide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  <w:t xml:space="preserve"> (3rd digital ed.). Hans Reitzel </w:t>
      </w:r>
      <w:proofErr w:type="spellStart"/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  <w:t>Forlag</w:t>
      </w:r>
      <w:proofErr w:type="spellEnd"/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  <w:t>. </w:t>
      </w:r>
    </w:p>
    <w:p w14:paraId="41CEB24D" w14:textId="77777777" w:rsidR="00453DBC" w:rsidRPr="00453DBC" w:rsidRDefault="00453DBC" w:rsidP="00453DBC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</w:pP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l-GR"/>
        </w:rPr>
        <w:t>Μέσα</w:t>
      </w: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n-US"/>
        </w:rPr>
        <w:t xml:space="preserve"> </w:t>
      </w: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l-GR"/>
        </w:rPr>
        <w:t>στο</w:t>
      </w: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n-US"/>
        </w:rPr>
        <w:t xml:space="preserve"> </w:t>
      </w: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l-GR"/>
        </w:rPr>
        <w:t>κείμενο</w:t>
      </w: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n-US"/>
        </w:rPr>
        <w:t>: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  <w:t xml:space="preserve"> (Svendsen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</w:rPr>
        <w:t xml:space="preserve"> et al.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  <w:t xml:space="preserve">, 2020: 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  <w:t>σελίδα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  <w:t>)</w:t>
      </w:r>
    </w:p>
    <w:bookmarkEnd w:id="2"/>
    <w:p w14:paraId="319B1D40" w14:textId="77777777" w:rsidR="00453DBC" w:rsidRPr="00453DBC" w:rsidRDefault="00453DBC" w:rsidP="00453DBC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</w:pPr>
    </w:p>
    <w:p w14:paraId="26BDDB98" w14:textId="77777777" w:rsidR="00453DBC" w:rsidRPr="00453DBC" w:rsidRDefault="00453DBC" w:rsidP="00453DBC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l-GR"/>
        </w:rPr>
      </w:pP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l-GR"/>
        </w:rPr>
        <w:t>Κεφάλαιο από βιβλίο:</w:t>
      </w:r>
    </w:p>
    <w:p w14:paraId="5C9E2AA9" w14:textId="77777777" w:rsidR="00453DBC" w:rsidRPr="00453DBC" w:rsidRDefault="00453DBC" w:rsidP="00453DBC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</w:pP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  <w:t>Dillard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  <w:t xml:space="preserve">, 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  <w:t>J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  <w:t xml:space="preserve">. 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  <w:t>P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  <w:t xml:space="preserve">. (2020). 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  <w:t>Currents in the study of persuasion. In M. B. Oliver, A. A. Raney, &amp; J. Bryant (Eds.), </w:t>
      </w:r>
      <w:r w:rsidRPr="00453DB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EDF9F9"/>
          <w:lang w:val="en-US"/>
        </w:rPr>
        <w:t>Media effects: Advances in theory and research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  <w:t xml:space="preserve"> (4th ed., pp. 115–129). </w:t>
      </w:r>
      <w:proofErr w:type="spellStart"/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  <w:t>Routledge</w:t>
      </w:r>
      <w:proofErr w:type="spellEnd"/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  <w:t>.</w:t>
      </w:r>
    </w:p>
    <w:p w14:paraId="3AD78A6F" w14:textId="77777777" w:rsidR="00453DBC" w:rsidRPr="00453DBC" w:rsidRDefault="00453DBC" w:rsidP="00453DBC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</w:pP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l-GR"/>
        </w:rPr>
        <w:t>Μέσα στο κείμενο: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  <w:t xml:space="preserve"> (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  <w:t>Dillard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  <w:t>, 2020: σελίδα)</w:t>
      </w:r>
    </w:p>
    <w:p w14:paraId="1DB6554C" w14:textId="77777777" w:rsidR="00453DBC" w:rsidRPr="00453DBC" w:rsidRDefault="00453DBC" w:rsidP="00453DBC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</w:pPr>
    </w:p>
    <w:p w14:paraId="76F30160" w14:textId="77777777" w:rsidR="00453DBC" w:rsidRPr="00453DBC" w:rsidRDefault="00453DBC" w:rsidP="00453DBC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l-GR"/>
        </w:rPr>
      </w:pP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l-GR"/>
        </w:rPr>
        <w:t>Άρθρο σε επιστημονικό περιοδικό:</w:t>
      </w:r>
    </w:p>
    <w:p w14:paraId="6388A5A0" w14:textId="77777777" w:rsidR="00453DBC" w:rsidRPr="00453DBC" w:rsidRDefault="00453DBC" w:rsidP="00453DBC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  <w:t>Grady, J. S., Her, M., Moreno, G., Perez, C., &amp; Yelinek, J. (2019). A comparison of storybooks that represent ethnic and racial groups in the United States. </w:t>
      </w:r>
      <w:r w:rsidRPr="00453DB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EDF9F9"/>
          <w:lang w:val="en-US"/>
        </w:rPr>
        <w:t>Psychology of Popular Media Culture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  <w:t>, </w:t>
      </w:r>
      <w:r w:rsidRPr="00453DB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EDF9F9"/>
          <w:lang w:val="en-US"/>
        </w:rPr>
        <w:t>8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  <w:t>(3), 207–217. </w:t>
      </w:r>
      <w:hyperlink r:id="rId10" w:tgtFrame="_blank" w:history="1">
        <w:r w:rsidRPr="00453DBC">
          <w:rPr>
            <w:rFonts w:ascii="Times New Roman" w:eastAsia="Calibri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  <w:shd w:val="clear" w:color="auto" w:fill="EDF9F9"/>
            <w:lang w:val="en-US"/>
          </w:rPr>
          <w:t>https://doi.org/10.1037/ppm0000185</w:t>
        </w:r>
      </w:hyperlink>
    </w:p>
    <w:p w14:paraId="0C46DEBE" w14:textId="77777777" w:rsidR="00453DBC" w:rsidRPr="00453DBC" w:rsidRDefault="00453DBC" w:rsidP="00453DBC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</w:pP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l-GR"/>
        </w:rPr>
        <w:t>Μέσα</w:t>
      </w: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n-US"/>
        </w:rPr>
        <w:t xml:space="preserve"> </w:t>
      </w: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l-GR"/>
        </w:rPr>
        <w:t>στο</w:t>
      </w: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n-US"/>
        </w:rPr>
        <w:t xml:space="preserve"> </w:t>
      </w: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l-GR"/>
        </w:rPr>
        <w:t>κείμενο</w:t>
      </w: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n-US"/>
        </w:rPr>
        <w:t>: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  <w:t xml:space="preserve"> (Grady et al., 2019: 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  <w:t>σελίδα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  <w:t>)</w:t>
      </w:r>
    </w:p>
    <w:p w14:paraId="15DBDCEB" w14:textId="77777777" w:rsidR="00453DBC" w:rsidRPr="00453DBC" w:rsidRDefault="00453DBC" w:rsidP="00453DB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EB6D832" w14:textId="77777777" w:rsidR="00453DBC" w:rsidRPr="00453DBC" w:rsidRDefault="00453DBC" w:rsidP="00453DBC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l-GR"/>
        </w:rPr>
      </w:pPr>
      <w:r w:rsidRPr="00453DBC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Report</w:t>
      </w:r>
      <w:r w:rsidRPr="00453DBC">
        <w:rPr>
          <w:rFonts w:ascii="Times New Roman" w:eastAsia="Calibri" w:hAnsi="Times New Roman" w:cs="Times New Roman"/>
          <w:color w:val="FF0000"/>
          <w:sz w:val="24"/>
          <w:szCs w:val="24"/>
          <w:lang w:val="el-GR"/>
        </w:rPr>
        <w:t xml:space="preserve"> - Έκθεση οργανισμού με συγγραφέα</w:t>
      </w:r>
    </w:p>
    <w:p w14:paraId="3790D22D" w14:textId="77777777" w:rsidR="00453DBC" w:rsidRPr="00453DBC" w:rsidRDefault="00453DBC" w:rsidP="00453DBC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Edwards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l-GR"/>
        </w:rPr>
        <w:t xml:space="preserve">, 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C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l-GR"/>
        </w:rPr>
        <w:t>. (2015).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453DB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Lighting levels for isolated intersections: Leading to safety improvements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 (Report No. MnDOT 2015-05). Center for Transportation Studies. </w:t>
      </w:r>
      <w:hyperlink r:id="rId11" w:history="1">
        <w:r w:rsidRPr="00453DB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http://www.cts.umn.edu/Publications/ResearchReports/reportdetail.html?id=2402</w:t>
        </w:r>
      </w:hyperlink>
    </w:p>
    <w:p w14:paraId="49DBE449" w14:textId="77777777" w:rsidR="00453DBC" w:rsidRPr="00453DBC" w:rsidRDefault="00453DBC" w:rsidP="00453DBC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</w:pP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l-GR"/>
        </w:rPr>
        <w:t>Μέσα στο κείμενο: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  <w:t xml:space="preserve"> (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  <w:t>Edwards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  <w:t>, 2015: σελίδα)</w:t>
      </w:r>
    </w:p>
    <w:p w14:paraId="13D1997E" w14:textId="77777777" w:rsidR="00453DBC" w:rsidRPr="00453DBC" w:rsidRDefault="00453DBC" w:rsidP="00453DB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l-GR"/>
        </w:rPr>
      </w:pPr>
    </w:p>
    <w:p w14:paraId="6AFA297F" w14:textId="77777777" w:rsidR="00453DBC" w:rsidRPr="00453DBC" w:rsidRDefault="00453DBC" w:rsidP="00453DBC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l-GR"/>
        </w:rPr>
      </w:pPr>
      <w:r w:rsidRPr="00453DBC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Report</w:t>
      </w:r>
      <w:r w:rsidRPr="00453DBC">
        <w:rPr>
          <w:rFonts w:ascii="Times New Roman" w:eastAsia="Calibri" w:hAnsi="Times New Roman" w:cs="Times New Roman"/>
          <w:color w:val="FF0000"/>
          <w:sz w:val="24"/>
          <w:szCs w:val="24"/>
          <w:lang w:val="el-GR"/>
        </w:rPr>
        <w:t xml:space="preserve"> - Έκθεση οργανισμού με συγγραφέα τον ίδιο τον οργανισμό</w:t>
      </w:r>
    </w:p>
    <w:p w14:paraId="1A16EC38" w14:textId="77777777" w:rsidR="00453DBC" w:rsidRPr="00453DBC" w:rsidRDefault="00453DBC" w:rsidP="00453DBC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lastRenderedPageBreak/>
        <w:t>Agency for Healthcare Research and Quality. (2018). </w:t>
      </w:r>
      <w:r w:rsidRPr="00453DB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2017 national healthcare quality and disparities report 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(Report No. 18). Agency for Healthcare Research and Quality.  </w:t>
      </w:r>
    </w:p>
    <w:p w14:paraId="7C70D637" w14:textId="77777777" w:rsidR="00453DBC" w:rsidRPr="00453DBC" w:rsidRDefault="00453DBC" w:rsidP="00453DBC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</w:pP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l-GR"/>
        </w:rPr>
        <w:t>Μέσα</w:t>
      </w: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n-US"/>
        </w:rPr>
        <w:t xml:space="preserve"> </w:t>
      </w: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l-GR"/>
        </w:rPr>
        <w:t>στο</w:t>
      </w: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n-US"/>
        </w:rPr>
        <w:t xml:space="preserve"> </w:t>
      </w: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l-GR"/>
        </w:rPr>
        <w:t>κείμενο</w:t>
      </w: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n-US"/>
        </w:rPr>
        <w:t>: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(Agency for Healthcare Research and Quality, 2018: 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l-GR"/>
        </w:rPr>
        <w:t>σελίδα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)</w:t>
      </w:r>
    </w:p>
    <w:p w14:paraId="0FD6ECD3" w14:textId="77777777" w:rsidR="00453DBC" w:rsidRPr="00453DBC" w:rsidRDefault="00453DBC" w:rsidP="00453DB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3482368" w14:textId="77777777" w:rsidR="00453DBC" w:rsidRPr="00453DBC" w:rsidRDefault="00453DBC" w:rsidP="00453DBC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l-GR"/>
        </w:rPr>
      </w:pPr>
      <w:bookmarkStart w:id="3" w:name="_Hlk118109836"/>
      <w:r w:rsidRPr="00453DBC">
        <w:rPr>
          <w:rFonts w:ascii="Times New Roman" w:eastAsia="Calibri" w:hAnsi="Times New Roman" w:cs="Times New Roman"/>
          <w:color w:val="FF0000"/>
          <w:sz w:val="24"/>
          <w:szCs w:val="24"/>
          <w:lang w:val="el-GR"/>
        </w:rPr>
        <w:t>Ιστοσελίδα – Άρθρο ηλεκτρονικής εφημερίδας με συγγραφέα</w:t>
      </w:r>
    </w:p>
    <w:p w14:paraId="418334EF" w14:textId="77777777" w:rsidR="00453DBC" w:rsidRPr="00453DBC" w:rsidRDefault="00453DBC" w:rsidP="00453DBC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l-GR"/>
        </w:rPr>
      </w:pP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Rowlatt, J. (2020, October 19). </w:t>
      </w:r>
      <w:r w:rsidRPr="00453DB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Could cold water hold a clue to a dementia cure?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 BBC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l-GR"/>
        </w:rPr>
        <w:t xml:space="preserve"> 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News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l-GR"/>
        </w:rPr>
        <w:t xml:space="preserve">. </w:t>
      </w:r>
      <w:hyperlink r:id="rId12" w:history="1">
        <w:r w:rsidRPr="00453DB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https</w:t>
        </w:r>
        <w:r w:rsidRPr="00453DB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l-GR"/>
          </w:rPr>
          <w:t>://</w:t>
        </w:r>
        <w:r w:rsidRPr="00453DB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www</w:t>
        </w:r>
        <w:r w:rsidRPr="00453DB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l-GR"/>
          </w:rPr>
          <w:t>.</w:t>
        </w:r>
        <w:proofErr w:type="spellStart"/>
        <w:r w:rsidRPr="00453DB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bbc</w:t>
        </w:r>
        <w:proofErr w:type="spellEnd"/>
        <w:r w:rsidRPr="00453DB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l-GR"/>
          </w:rPr>
          <w:t>.</w:t>
        </w:r>
        <w:r w:rsidRPr="00453DB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com</w:t>
        </w:r>
        <w:r w:rsidRPr="00453DB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l-GR"/>
          </w:rPr>
          <w:t>/</w:t>
        </w:r>
        <w:r w:rsidRPr="00453DB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news</w:t>
        </w:r>
        <w:r w:rsidRPr="00453DB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l-GR"/>
          </w:rPr>
          <w:t>/</w:t>
        </w:r>
        <w:r w:rsidRPr="00453DB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health</w:t>
        </w:r>
        <w:r w:rsidRPr="00453DB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l-GR"/>
          </w:rPr>
          <w:t>-54531075</w:t>
        </w:r>
      </w:hyperlink>
    </w:p>
    <w:p w14:paraId="61927ABB" w14:textId="77777777" w:rsidR="00453DBC" w:rsidRPr="00453DBC" w:rsidRDefault="00453DBC" w:rsidP="00453DBC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l-GR"/>
        </w:rPr>
      </w:pP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l-GR"/>
        </w:rPr>
        <w:t>Μέσα στο κείμενο: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l-GR"/>
        </w:rPr>
        <w:t xml:space="preserve"> (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Rowlatt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l-GR"/>
        </w:rPr>
        <w:t>, 2020)</w:t>
      </w:r>
    </w:p>
    <w:bookmarkEnd w:id="3"/>
    <w:p w14:paraId="4B7B43D4" w14:textId="77777777" w:rsidR="00453DBC" w:rsidRPr="00453DBC" w:rsidRDefault="00453DBC" w:rsidP="00453DB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l-GR"/>
        </w:rPr>
      </w:pPr>
    </w:p>
    <w:p w14:paraId="52E60B6F" w14:textId="77777777" w:rsidR="00453DBC" w:rsidRPr="00453DBC" w:rsidRDefault="00453DBC" w:rsidP="00453DBC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l-GR"/>
        </w:rPr>
      </w:pPr>
      <w:r w:rsidRPr="00453DBC">
        <w:rPr>
          <w:rFonts w:ascii="Times New Roman" w:eastAsia="Calibri" w:hAnsi="Times New Roman" w:cs="Times New Roman"/>
          <w:color w:val="FF0000"/>
          <w:sz w:val="24"/>
          <w:szCs w:val="24"/>
          <w:lang w:val="el-GR"/>
        </w:rPr>
        <w:t>Ιστοσελίδα χωρίς συγγραφέα, χωρίς ημερομηνία</w:t>
      </w:r>
    </w:p>
    <w:p w14:paraId="5E517EFC" w14:textId="77777777" w:rsidR="00453DBC" w:rsidRPr="00453DBC" w:rsidRDefault="00453DBC" w:rsidP="00453DBC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bookmarkStart w:id="4" w:name="_Hlk118110065"/>
      <w:r w:rsidRPr="00453DB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The</w:t>
      </w:r>
      <w:r w:rsidRPr="00291EC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val="el-GR"/>
        </w:rPr>
        <w:t xml:space="preserve"> </w:t>
      </w:r>
      <w:r w:rsidRPr="00453DB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benefits</w:t>
      </w:r>
      <w:r w:rsidRPr="00291EC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val="el-GR"/>
        </w:rPr>
        <w:t xml:space="preserve"> </w:t>
      </w:r>
      <w:r w:rsidRPr="00453DB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of</w:t>
      </w:r>
      <w:r w:rsidRPr="00291EC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val="el-GR"/>
        </w:rPr>
        <w:t xml:space="preserve"> </w:t>
      </w:r>
      <w:r w:rsidRPr="00453DB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fairy</w:t>
      </w:r>
      <w:r w:rsidRPr="00291EC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val="el-GR"/>
        </w:rPr>
        <w:t xml:space="preserve"> </w:t>
      </w:r>
      <w:r w:rsidRPr="00453DB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tales</w:t>
      </w:r>
      <w:bookmarkEnd w:id="4"/>
      <w:r w:rsidRPr="00291EC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val="el-GR"/>
        </w:rPr>
        <w:t>.</w:t>
      </w:r>
      <w:r w:rsidRPr="00291EC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l-GR"/>
        </w:rPr>
        <w:t xml:space="preserve"> 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(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n.d.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). Nepean Tutoring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hyperlink r:id="rId13" w:history="1">
        <w:r w:rsidRPr="00453DB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https://nepeantutoring.com.au/the-benefits-of-fairy-tales/</w:t>
        </w:r>
      </w:hyperlink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7816555" w14:textId="77777777" w:rsidR="00453DBC" w:rsidRPr="00453DBC" w:rsidRDefault="00453DBC" w:rsidP="00453DBC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l-GR"/>
        </w:rPr>
        <w:t>Μέσα</w:t>
      </w: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</w:rPr>
        <w:t xml:space="preserve"> </w:t>
      </w: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l-GR"/>
        </w:rPr>
        <w:t>στο</w:t>
      </w: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</w:rPr>
        <w:t xml:space="preserve"> </w:t>
      </w: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l-GR"/>
        </w:rPr>
        <w:t>κείμενο</w:t>
      </w: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</w:rPr>
        <w:t>: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453DB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The benefits of fairy tales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n.d.)</w:t>
      </w:r>
    </w:p>
    <w:p w14:paraId="29FFBCC9" w14:textId="77777777" w:rsidR="00453DBC" w:rsidRPr="00453DBC" w:rsidRDefault="00453DBC" w:rsidP="00453DB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53DBC" w:rsidRPr="00453D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B2D0E"/>
    <w:multiLevelType w:val="hybridMultilevel"/>
    <w:tmpl w:val="E4705B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B02B7"/>
    <w:multiLevelType w:val="multilevel"/>
    <w:tmpl w:val="F97EE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43012776">
    <w:abstractNumId w:val="1"/>
  </w:num>
  <w:num w:numId="2" w16cid:durableId="102933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D7"/>
    <w:rsid w:val="00014D0B"/>
    <w:rsid w:val="000B41B5"/>
    <w:rsid w:val="000E5FDB"/>
    <w:rsid w:val="00132480"/>
    <w:rsid w:val="00146636"/>
    <w:rsid w:val="00181DC5"/>
    <w:rsid w:val="0019376C"/>
    <w:rsid w:val="001E438F"/>
    <w:rsid w:val="001E745D"/>
    <w:rsid w:val="002019D7"/>
    <w:rsid w:val="00291ECB"/>
    <w:rsid w:val="002A29AD"/>
    <w:rsid w:val="002C5BA4"/>
    <w:rsid w:val="002D442A"/>
    <w:rsid w:val="00315D22"/>
    <w:rsid w:val="0035258D"/>
    <w:rsid w:val="003633ED"/>
    <w:rsid w:val="00385C78"/>
    <w:rsid w:val="00451CC3"/>
    <w:rsid w:val="00453DBC"/>
    <w:rsid w:val="0049541A"/>
    <w:rsid w:val="005D5AED"/>
    <w:rsid w:val="005E06B5"/>
    <w:rsid w:val="005E2D55"/>
    <w:rsid w:val="005F296D"/>
    <w:rsid w:val="006065B6"/>
    <w:rsid w:val="00617C94"/>
    <w:rsid w:val="00621714"/>
    <w:rsid w:val="006809B6"/>
    <w:rsid w:val="006C13C5"/>
    <w:rsid w:val="006C23EF"/>
    <w:rsid w:val="007C7547"/>
    <w:rsid w:val="007D3AEB"/>
    <w:rsid w:val="007E53F4"/>
    <w:rsid w:val="007F6D87"/>
    <w:rsid w:val="008F64E2"/>
    <w:rsid w:val="0094268C"/>
    <w:rsid w:val="009538AB"/>
    <w:rsid w:val="0098580B"/>
    <w:rsid w:val="009B5C44"/>
    <w:rsid w:val="009E26A8"/>
    <w:rsid w:val="00B40D3B"/>
    <w:rsid w:val="00BB1D62"/>
    <w:rsid w:val="00BB24B2"/>
    <w:rsid w:val="00BB27BE"/>
    <w:rsid w:val="00BB69C1"/>
    <w:rsid w:val="00C02285"/>
    <w:rsid w:val="00C02CA9"/>
    <w:rsid w:val="00C04191"/>
    <w:rsid w:val="00C23832"/>
    <w:rsid w:val="00C43BD4"/>
    <w:rsid w:val="00C83837"/>
    <w:rsid w:val="00D45B4A"/>
    <w:rsid w:val="00D8025F"/>
    <w:rsid w:val="00DE3DDF"/>
    <w:rsid w:val="00E56AF6"/>
    <w:rsid w:val="00ED5679"/>
    <w:rsid w:val="00EF6AD4"/>
    <w:rsid w:val="00F463AC"/>
    <w:rsid w:val="00F507C9"/>
    <w:rsid w:val="00F55F01"/>
    <w:rsid w:val="00F57AD7"/>
    <w:rsid w:val="00F6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5A947"/>
  <w15:chartTrackingRefBased/>
  <w15:docId w15:val="{C4A3836B-FA84-4DCF-A5F7-CE10EE7F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80B"/>
    <w:pPr>
      <w:ind w:left="720"/>
      <w:contextualSpacing/>
    </w:pPr>
  </w:style>
  <w:style w:type="paragraph" w:styleId="a4">
    <w:name w:val="Bibliography"/>
    <w:basedOn w:val="a"/>
    <w:next w:val="a"/>
    <w:uiPriority w:val="37"/>
    <w:semiHidden/>
    <w:unhideWhenUsed/>
    <w:rsid w:val="000E5FDB"/>
  </w:style>
  <w:style w:type="character" w:styleId="-">
    <w:name w:val="Hyperlink"/>
    <w:basedOn w:val="a0"/>
    <w:uiPriority w:val="99"/>
    <w:unhideWhenUsed/>
    <w:rsid w:val="00DE3DD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E3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ydice.eacea.ec.europa.eu/national-education-systems" TargetMode="External"/><Relationship Id="rId13" Type="http://schemas.openxmlformats.org/officeDocument/2006/relationships/hyperlink" Target="https://nepeantutoring.com.au/the-benefits-of-fairy-tales/" TargetMode="External"/><Relationship Id="rId3" Type="http://schemas.openxmlformats.org/officeDocument/2006/relationships/styles" Target="styles.xml"/><Relationship Id="rId7" Type="http://schemas.openxmlformats.org/officeDocument/2006/relationships/hyperlink" Target="https://eurydice.eacea.ec.europa.eu/national-education-systems" TargetMode="External"/><Relationship Id="rId12" Type="http://schemas.openxmlformats.org/officeDocument/2006/relationships/hyperlink" Target="https://www.bbc.com/news/health-545310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cts.umn.edu/Publications/ResearchReports/reportdetail.html?id=240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10.1037/ppm000018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Article</b:Tag>
    <b:SourceType>JournalArticle</b:SourceType>
    <b:Guid>{EB1A6C92-AA3F-4824-AC44-40F5104EF183}</b:Guid>
    <b:Title>Τίτλος άρθρου</b:Title>
    <b:Year>Έτος</b:Year>
    <b:JournalName>Τίτλος περιοδικού</b:JournalName>
    <b:Pages>Σελίδες από - έως</b:Pages>
    <b:Author>
      <b:Author>
        <b:NameList>
          <b:Person>
            <b:Last>Επώνυμο</b:Last>
            <b:First>Όνομα,</b:First>
            <b:Middle>Πατρώνυμο</b:Middle>
          </b:Person>
        </b:NameList>
      </b:Author>
    </b:Author>
    <b:RefOrder>1</b:RefOrder>
  </b:Source>
  <b:Source>
    <b:Tag>Last</b:Tag>
    <b:SourceType>Book</b:SourceType>
    <b:Guid>{78969B18-7C6D-4A9B-8897-863840329523}</b:Guid>
    <b:Title>Τίτλος βιβλίου</b:Title>
    <b:Year>Έτος</b:Year>
    <b:City>Όνομα πόλης</b:City>
    <b:Publisher>Όνομα εκδότη</b:Publisher>
    <b:Author>
      <b:Author>
        <b:NameList>
          <b:Person>
            <b:Last>Επώνυμο</b:Last>
            <b:First>Όνομα,</b:First>
            <b:Middle>Πατρώνυμο</b:Middle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FB023163-981C-4C3C-863C-68F35D369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 Giouroglou</dc:creator>
  <cp:keywords/>
  <dc:description/>
  <cp:lastModifiedBy>Hara Giouroglou</cp:lastModifiedBy>
  <cp:revision>10</cp:revision>
  <dcterms:created xsi:type="dcterms:W3CDTF">2024-11-04T07:34:00Z</dcterms:created>
  <dcterms:modified xsi:type="dcterms:W3CDTF">2024-11-04T08:15:00Z</dcterms:modified>
</cp:coreProperties>
</file>