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436" w:rsidRDefault="00D13436" w:rsidP="00D13436">
      <w:pPr>
        <w:pStyle w:val="NormalWeb"/>
        <w:jc w:val="center"/>
      </w:pPr>
      <w:r>
        <w:rPr>
          <w:rFonts w:ascii="TimesNewRomanPS" w:hAnsi="TimesNewRomanPS"/>
          <w:b/>
          <w:bCs/>
          <w:sz w:val="36"/>
          <w:szCs w:val="36"/>
        </w:rPr>
        <w:t>ΕΞΕΤΑΣΤΕΑ ΥΛΗ</w:t>
      </w:r>
    </w:p>
    <w:p w:rsidR="00D13436" w:rsidRDefault="00D13436" w:rsidP="00D13436">
      <w:pPr>
        <w:pStyle w:val="NormalWeb"/>
        <w:jc w:val="center"/>
        <w:rPr>
          <w:rFonts w:ascii="TimesNewRomanPSMT" w:hAnsi="TimesNewRomanPSMT"/>
          <w:sz w:val="32"/>
          <w:szCs w:val="32"/>
          <w:lang w:val="el-GR"/>
        </w:rPr>
      </w:pPr>
      <w:r>
        <w:rPr>
          <w:rFonts w:ascii="TimesNewRomanPSMT" w:hAnsi="TimesNewRomanPSMT"/>
          <w:sz w:val="36"/>
          <w:szCs w:val="36"/>
        </w:rPr>
        <w:t>στο μάθημα “</w:t>
      </w:r>
      <w:r>
        <w:rPr>
          <w:rFonts w:ascii="TimesNewRomanPS" w:hAnsi="TimesNewRomanPS"/>
          <w:b/>
          <w:bCs/>
          <w:sz w:val="36"/>
          <w:szCs w:val="36"/>
        </w:rPr>
        <w:t>Διαπολιτισμική εκπαίδευση</w:t>
      </w:r>
      <w:r>
        <w:rPr>
          <w:rFonts w:ascii="TimesNewRomanPSMT" w:hAnsi="TimesNewRomanPSMT"/>
          <w:sz w:val="36"/>
          <w:szCs w:val="36"/>
        </w:rPr>
        <w:t xml:space="preserve">” </w:t>
      </w:r>
      <w:r>
        <w:rPr>
          <w:rFonts w:ascii="TimesNewRomanPSMT" w:hAnsi="TimesNewRomanPSMT"/>
          <w:sz w:val="32"/>
          <w:szCs w:val="32"/>
        </w:rPr>
        <w:t>ΤΕΕΠΗ – ΔΠΘ</w:t>
      </w:r>
    </w:p>
    <w:p w:rsidR="00D13436" w:rsidRPr="00D13436" w:rsidRDefault="00D13436" w:rsidP="00D13436">
      <w:pPr>
        <w:pStyle w:val="NormalWeb"/>
        <w:jc w:val="center"/>
        <w:rPr>
          <w:lang w:val="el-GR"/>
        </w:rPr>
      </w:pPr>
    </w:p>
    <w:p w:rsidR="00D13436" w:rsidRDefault="00D13436" w:rsidP="00D13436">
      <w:pPr>
        <w:pStyle w:val="NormalWeb"/>
      </w:pPr>
      <w:r>
        <w:rPr>
          <w:rFonts w:ascii="TimesNewRomanPSMT" w:hAnsi="TimesNewRomanPSMT"/>
          <w:sz w:val="32"/>
          <w:szCs w:val="32"/>
        </w:rPr>
        <w:t xml:space="preserve">1) Όλα όσα παρουσιάστηκαν και συζητήθηκαν κατά τη διάρκεια των μαθημάτων (αναφέρονται συνοπτικά στα ppt που υπάρχουν αναρτημένα) </w:t>
      </w:r>
    </w:p>
    <w:p w:rsidR="00D13436" w:rsidRDefault="00D13436" w:rsidP="00D13436">
      <w:pPr>
        <w:pStyle w:val="NormalWeb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2) Από το βιβλίο του Χ. Γκόβαρη </w:t>
      </w:r>
      <w:r>
        <w:rPr>
          <w:rFonts w:ascii="TimesNewRomanPS" w:hAnsi="TimesNewRomanPS"/>
          <w:i/>
          <w:iCs/>
          <w:sz w:val="32"/>
          <w:szCs w:val="32"/>
        </w:rPr>
        <w:t>Εισαγωγή στη διαπολιτισμική εκπαίδευση</w:t>
      </w:r>
      <w:r>
        <w:rPr>
          <w:rFonts w:ascii="TimesNewRomanPSMT" w:hAnsi="TimesNewRomanPSMT"/>
          <w:sz w:val="32"/>
          <w:szCs w:val="32"/>
        </w:rPr>
        <w:t>, οι σελίδες: 11-23 // 41-69 // 81-82 // 89-97 // 113 // 120-137 // 174-193 // 197-209</w:t>
      </w:r>
    </w:p>
    <w:p w:rsidR="00D13436" w:rsidRPr="00D13436" w:rsidRDefault="00D13436" w:rsidP="00D13436">
      <w:pPr>
        <w:pStyle w:val="NormalWeb"/>
        <w:rPr>
          <w:lang w:val="el-GR"/>
        </w:rPr>
      </w:pPr>
      <w:r>
        <w:rPr>
          <w:rFonts w:ascii="TimesNewRomanPSMT" w:hAnsi="TimesNewRomanPSMT"/>
          <w:sz w:val="32"/>
          <w:szCs w:val="32"/>
        </w:rPr>
        <w:t xml:space="preserve">3) </w:t>
      </w:r>
      <w:r>
        <w:rPr>
          <w:rFonts w:ascii="TimesNewRomanPSMT" w:hAnsi="TimesNewRomanPSMT"/>
          <w:sz w:val="32"/>
          <w:szCs w:val="32"/>
          <w:lang w:val="el-GR"/>
        </w:rPr>
        <w:t xml:space="preserve">Από το βιβλίο των Λ. Στεργίου και Γ. </w:t>
      </w:r>
      <w:proofErr w:type="spellStart"/>
      <w:r>
        <w:rPr>
          <w:rFonts w:ascii="TimesNewRomanPSMT" w:hAnsi="TimesNewRomanPSMT"/>
          <w:sz w:val="32"/>
          <w:szCs w:val="32"/>
          <w:lang w:val="el-GR"/>
        </w:rPr>
        <w:t>Σιμόπουλου</w:t>
      </w:r>
      <w:proofErr w:type="spellEnd"/>
      <w:r>
        <w:rPr>
          <w:rFonts w:ascii="TimesNewRomanPSMT" w:hAnsi="TimesNewRomanPSMT"/>
          <w:sz w:val="32"/>
          <w:szCs w:val="32"/>
          <w:lang w:val="el-GR"/>
        </w:rPr>
        <w:t xml:space="preserve"> </w:t>
      </w:r>
      <w:r w:rsidRPr="00D13436">
        <w:rPr>
          <w:rFonts w:ascii="TimesNewRomanPSMT" w:hAnsi="TimesNewRomanPSMT"/>
          <w:i/>
          <w:iCs/>
          <w:sz w:val="32"/>
          <w:szCs w:val="32"/>
          <w:lang w:val="el-GR"/>
        </w:rPr>
        <w:t>Μετά το</w:t>
      </w:r>
      <w:r w:rsidRPr="00D13436">
        <w:rPr>
          <w:rFonts w:ascii="TimesNewRomanPSMT" w:hAnsi="TimesNewRomanPSMT"/>
          <w:i/>
          <w:iCs/>
          <w:sz w:val="32"/>
          <w:szCs w:val="32"/>
        </w:rPr>
        <w:t xml:space="preserve"> </w:t>
      </w:r>
      <w:r w:rsidRPr="00D13436">
        <w:rPr>
          <w:rFonts w:ascii="TimesNewRomanPSMT" w:hAnsi="TimesNewRomanPSMT"/>
          <w:i/>
          <w:iCs/>
          <w:sz w:val="32"/>
          <w:szCs w:val="32"/>
          <w:lang w:val="el-GR"/>
        </w:rPr>
        <w:t>κοντέινερ</w:t>
      </w:r>
      <w:r>
        <w:rPr>
          <w:rFonts w:ascii="TimesNewRomanPSMT" w:hAnsi="TimesNewRomanPSMT"/>
          <w:sz w:val="32"/>
          <w:szCs w:val="32"/>
          <w:lang w:val="el-GR"/>
        </w:rPr>
        <w:t>, τα κεφάλαια : 1.1, 1.2, 1.3 (σελ. 33-37), 2 (σελ. 56-67) 4.2 &amp; 4.3 (σελ. 110-116).</w:t>
      </w:r>
    </w:p>
    <w:p w:rsidR="002F2BFC" w:rsidRDefault="002F2BFC"/>
    <w:sectPr w:rsidR="002F2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36"/>
    <w:rsid w:val="00004435"/>
    <w:rsid w:val="002F2BFC"/>
    <w:rsid w:val="00D13436"/>
    <w:rsid w:val="00D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3176B2"/>
  <w15:chartTrackingRefBased/>
  <w15:docId w15:val="{226DCEF0-A40C-434C-B6CB-049D8C06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4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2024-05-11T14:34:00Z</dcterms:created>
  <dcterms:modified xsi:type="dcterms:W3CDTF">2024-05-11T14:38:00Z</dcterms:modified>
</cp:coreProperties>
</file>