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ΠΜΣ Μεταφραστική Έρευνα στη Βιοϊατρική </w:t>
      </w:r>
    </w:p>
    <w:p>
      <w:pPr>
        <w:pStyle w:val="Body A"/>
        <w:jc w:val="center"/>
        <w:rPr>
          <w:sz w:val="24"/>
          <w:szCs w:val="24"/>
        </w:rPr>
      </w:pPr>
    </w:p>
    <w:p>
      <w:pPr>
        <w:pStyle w:val="Body A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Academic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de-DE"/>
        </w:rPr>
        <w:t>skills</w:t>
      </w:r>
    </w:p>
    <w:p>
      <w:pPr>
        <w:pStyle w:val="Body A"/>
        <w:jc w:val="center"/>
        <w:rPr>
          <w:sz w:val="24"/>
          <w:szCs w:val="24"/>
        </w:rPr>
      </w:pPr>
    </w:p>
    <w:p>
      <w:pPr>
        <w:pStyle w:val="Body A"/>
        <w:jc w:val="center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 xml:space="preserve">Extended Abstract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spacing w:line="480" w:lineRule="auto"/>
        <w:jc w:val="both"/>
        <w:rPr>
          <w:sz w:val="21"/>
          <w:szCs w:val="21"/>
        </w:rPr>
      </w:pPr>
      <w:r>
        <w:rPr>
          <w:sz w:val="21"/>
          <w:szCs w:val="21"/>
          <w:rtl w:val="0"/>
          <w:lang w:val="de-DE"/>
        </w:rPr>
        <w:t xml:space="preserve">H </w:t>
      </w:r>
      <w:r>
        <w:rPr>
          <w:sz w:val="21"/>
          <w:szCs w:val="21"/>
          <w:rtl w:val="0"/>
          <w:lang w:val="en-US"/>
        </w:rPr>
        <w:t xml:space="preserve">πρωτεΐνη </w:t>
      </w:r>
      <w:r>
        <w:rPr>
          <w:sz w:val="21"/>
          <w:szCs w:val="21"/>
          <w:rtl w:val="0"/>
          <w:lang w:val="en-US"/>
        </w:rPr>
        <w:t>UDP-</w:t>
      </w:r>
      <w:r>
        <w:rPr>
          <w:sz w:val="21"/>
          <w:szCs w:val="21"/>
          <w:rtl w:val="0"/>
          <w:lang w:val="en-US"/>
        </w:rPr>
        <w:t xml:space="preserve">γλυκόζη </w:t>
      </w:r>
      <w:r>
        <w:rPr>
          <w:sz w:val="21"/>
          <w:szCs w:val="21"/>
          <w:rtl w:val="0"/>
          <w:lang w:val="en-US"/>
        </w:rPr>
        <w:t>6-</w:t>
      </w:r>
      <w:r>
        <w:rPr>
          <w:sz w:val="21"/>
          <w:szCs w:val="21"/>
          <w:rtl w:val="0"/>
          <w:lang w:val="en-US"/>
        </w:rPr>
        <w:t>δεϋδρογ</w:t>
      </w:r>
      <w:r>
        <w:rPr>
          <w:sz w:val="21"/>
          <w:szCs w:val="21"/>
          <w:rtl w:val="0"/>
          <w:lang w:val="en-US"/>
        </w:rPr>
        <w:t>o</w:t>
      </w:r>
      <w:r>
        <w:rPr>
          <w:sz w:val="21"/>
          <w:szCs w:val="21"/>
          <w:rtl w:val="0"/>
          <w:lang w:val="en-US"/>
        </w:rPr>
        <w:t xml:space="preserve">νάση </w:t>
      </w:r>
      <w:r>
        <w:rPr>
          <w:sz w:val="21"/>
          <w:szCs w:val="21"/>
          <w:rtl w:val="0"/>
          <w:lang w:val="en-US"/>
        </w:rPr>
        <w:t xml:space="preserve">(UGDH) </w:t>
      </w:r>
      <w:r>
        <w:rPr>
          <w:sz w:val="21"/>
          <w:szCs w:val="21"/>
          <w:rtl w:val="0"/>
          <w:lang w:val="en-US"/>
        </w:rPr>
        <w:t xml:space="preserve">αποτελεί το μοναδικό γνωστό ανθρώπινο ένζυμο που καταλύει την μετατροπή της </w:t>
      </w:r>
      <w:r>
        <w:rPr>
          <w:sz w:val="21"/>
          <w:szCs w:val="21"/>
          <w:rtl w:val="0"/>
          <w:lang w:val="en-US"/>
        </w:rPr>
        <w:t>UDP-</w:t>
      </w:r>
      <w:r>
        <w:rPr>
          <w:sz w:val="21"/>
          <w:szCs w:val="21"/>
          <w:rtl w:val="0"/>
          <w:lang w:val="en-US"/>
        </w:rPr>
        <w:t>α</w:t>
      </w:r>
      <w:r>
        <w:rPr>
          <w:sz w:val="21"/>
          <w:szCs w:val="21"/>
          <w:rtl w:val="0"/>
          <w:lang w:val="da-DK"/>
        </w:rPr>
        <w:t>-D-</w:t>
      </w:r>
      <w:r>
        <w:rPr>
          <w:sz w:val="21"/>
          <w:szCs w:val="21"/>
          <w:rtl w:val="0"/>
          <w:lang w:val="en-US"/>
        </w:rPr>
        <w:t xml:space="preserve">γλυκόζης σε </w:t>
      </w:r>
      <w:r>
        <w:rPr>
          <w:sz w:val="21"/>
          <w:szCs w:val="21"/>
          <w:rtl w:val="0"/>
          <w:lang w:val="en-US"/>
        </w:rPr>
        <w:t>UDP-</w:t>
      </w:r>
      <w:r>
        <w:rPr>
          <w:sz w:val="21"/>
          <w:szCs w:val="21"/>
          <w:rtl w:val="0"/>
          <w:lang w:val="en-US"/>
        </w:rPr>
        <w:t>α</w:t>
      </w:r>
      <w:r>
        <w:rPr>
          <w:sz w:val="21"/>
          <w:szCs w:val="21"/>
          <w:rtl w:val="0"/>
          <w:lang w:val="da-DK"/>
        </w:rPr>
        <w:t>-D-</w:t>
      </w:r>
      <w:r>
        <w:rPr>
          <w:sz w:val="21"/>
          <w:szCs w:val="21"/>
          <w:rtl w:val="0"/>
          <w:lang w:val="en-US"/>
        </w:rPr>
        <w:t>γλυκουρονικό οξύ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Το προϊόν αυτής της αντίδρασης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το </w:t>
      </w:r>
      <w:r>
        <w:rPr>
          <w:sz w:val="21"/>
          <w:szCs w:val="21"/>
          <w:rtl w:val="0"/>
          <w:lang w:val="en-US"/>
        </w:rPr>
        <w:t>UDP-</w:t>
      </w:r>
      <w:r>
        <w:rPr>
          <w:sz w:val="21"/>
          <w:szCs w:val="21"/>
          <w:rtl w:val="0"/>
          <w:lang w:val="en-US"/>
        </w:rPr>
        <w:t>α</w:t>
      </w:r>
      <w:r>
        <w:rPr>
          <w:sz w:val="21"/>
          <w:szCs w:val="21"/>
          <w:rtl w:val="0"/>
          <w:lang w:val="da-DK"/>
        </w:rPr>
        <w:t>-D-</w:t>
      </w:r>
      <w:r>
        <w:rPr>
          <w:sz w:val="21"/>
          <w:szCs w:val="21"/>
          <w:rtl w:val="0"/>
          <w:lang w:val="en-US"/>
        </w:rPr>
        <w:t>γλυκουρονικό οξύ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είναι </w:t>
      </w:r>
      <w:r>
        <w:rPr>
          <w:sz w:val="21"/>
          <w:szCs w:val="21"/>
          <w:rtl w:val="0"/>
          <w:lang w:val="en-US"/>
        </w:rPr>
        <w:t>β</w:t>
      </w:r>
      <w:r>
        <w:rPr>
          <w:sz w:val="21"/>
          <w:szCs w:val="21"/>
          <w:rtl w:val="0"/>
          <w:lang w:val="en-US"/>
        </w:rPr>
        <w:t xml:space="preserve">ασικό συστατικό των σύνθετων γλυκοζαμινογλυκανών </w:t>
      </w:r>
      <w:r>
        <w:rPr>
          <w:sz w:val="21"/>
          <w:szCs w:val="21"/>
          <w:rtl w:val="0"/>
          <w:lang w:val="de-DE"/>
        </w:rPr>
        <w:t>(GAGs)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οι οποίες με τη σειρά τους αποτελούν σημαντικά δομικά στοιχεία του εξωκυττάριου χώρου και συμμετέχουν σε ποικίλες βιολογικές διεργασίες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όπως την ρύθμιση της κυτταρικής προσκόλλησης και τη μετανάστευση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Συνεπώς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το ένζυμο </w:t>
      </w:r>
      <w:r>
        <w:rPr>
          <w:sz w:val="21"/>
          <w:szCs w:val="21"/>
          <w:rtl w:val="0"/>
          <w:lang w:val="en-US"/>
        </w:rPr>
        <w:t xml:space="preserve">UGDH </w:t>
      </w:r>
      <w:r>
        <w:rPr>
          <w:sz w:val="21"/>
          <w:szCs w:val="21"/>
          <w:rtl w:val="0"/>
          <w:lang w:val="en-US"/>
        </w:rPr>
        <w:t>παίζει καθοριστικό ρόλο στον μεταβολισμό των υδατανθράκων και στη βιοσύνθεση των πολυσακχαριτών που είναι απαραίτητοι για την κυτταρική ανάπτυξη και επικοινωνία</w:t>
      </w:r>
      <w:r>
        <w:rPr>
          <w:sz w:val="21"/>
          <w:szCs w:val="21"/>
          <w:rtl w:val="0"/>
          <w:lang w:val="en-US"/>
        </w:rPr>
        <w:t>.</w:t>
      </w:r>
      <w:r>
        <w:rPr>
          <w:sz w:val="21"/>
          <w:szCs w:val="21"/>
          <w:rtl w:val="0"/>
          <w:lang w:val="de-DE"/>
        </w:rPr>
        <w:t xml:space="preserve"> </w:t>
      </w:r>
      <w:r>
        <w:rPr>
          <w:sz w:val="21"/>
          <w:szCs w:val="21"/>
          <w:rtl w:val="0"/>
          <w:lang w:val="en-US"/>
        </w:rPr>
        <w:t>Αυτός ο ρόλος του ενζύμου είναι και ένας λόγος για τον οποίο η έκφρασή του απαιτείται ιδιαίτερα κατά την εμβρυική ανάπτυξη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για την σωστή διαμόρφωση και λειτουργία του εγκεφάλου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καθώς και για την διαφοροποίηση των νευρώνων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Μελέτες έχουν δείξει ότι η μειωμένη έκφραση ή δυσλειτουργία του ενζύμου επηρεάζει άμεσα την ανάπτυξη του νευρικού συστήματος και άλλων συστημάτων οργάνων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Επιπλέον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μεταλλαγές στο γονίδιο που κωδικοποιεί για το ένζυμο </w:t>
      </w:r>
      <w:r>
        <w:rPr>
          <w:sz w:val="21"/>
          <w:szCs w:val="21"/>
          <w:rtl w:val="0"/>
          <w:lang w:val="en-US"/>
        </w:rPr>
        <w:t xml:space="preserve">UGDH </w:t>
      </w:r>
      <w:r>
        <w:rPr>
          <w:sz w:val="21"/>
          <w:szCs w:val="21"/>
          <w:rtl w:val="0"/>
          <w:lang w:val="en-US"/>
        </w:rPr>
        <w:t>έχουν συσχετιστεί με διάφορες ασθένειες και παθολογικές</w:t>
      </w:r>
      <w:r>
        <w:rPr>
          <w:sz w:val="21"/>
          <w:szCs w:val="21"/>
          <w:rtl w:val="0"/>
          <w:lang w:val="de-DE"/>
        </w:rPr>
        <w:t xml:space="preserve"> </w:t>
      </w:r>
      <w:r>
        <w:rPr>
          <w:sz w:val="21"/>
          <w:szCs w:val="21"/>
          <w:rtl w:val="0"/>
          <w:lang w:val="en-US"/>
        </w:rPr>
        <w:t>καταστάσεις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όπως μερικούς τύπους καρκίνου και συγγενείς καρδιοπάθειες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 xml:space="preserve">Το </w:t>
      </w:r>
      <w:r>
        <w:rPr>
          <w:sz w:val="21"/>
          <w:szCs w:val="21"/>
          <w:rtl w:val="0"/>
          <w:lang w:val="en-US"/>
        </w:rPr>
        <w:t xml:space="preserve">2020 </w:t>
      </w:r>
      <w:r>
        <w:rPr>
          <w:sz w:val="21"/>
          <w:szCs w:val="21"/>
          <w:rtl w:val="0"/>
          <w:lang w:val="en-US"/>
        </w:rPr>
        <w:t>δημοσιεύτηκε το πρώτο και μοναδικό άρθρο μέχρι σήμερα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που καταδεικνύει το γονίδιο ως υπεύθυνο σε σπάνιες περιπτώσεις αναπτυξιακής και επιληπτικής εγκεφαλοπάθειας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 xml:space="preserve">Σε αυτή τη δημοσίευση καταγράφηκαν </w:t>
      </w:r>
      <w:r>
        <w:rPr>
          <w:sz w:val="21"/>
          <w:szCs w:val="21"/>
          <w:rtl w:val="0"/>
          <w:lang w:val="en-US"/>
        </w:rPr>
        <w:t xml:space="preserve">36 </w:t>
      </w:r>
      <w:r>
        <w:rPr>
          <w:sz w:val="21"/>
          <w:szCs w:val="21"/>
          <w:rtl w:val="0"/>
          <w:lang w:val="en-US"/>
        </w:rPr>
        <w:t xml:space="preserve">περιστατικά προερχόμενα από </w:t>
      </w:r>
      <w:r>
        <w:rPr>
          <w:sz w:val="21"/>
          <w:szCs w:val="21"/>
          <w:rtl w:val="0"/>
          <w:lang w:val="en-US"/>
        </w:rPr>
        <w:t xml:space="preserve">25 </w:t>
      </w:r>
      <w:r>
        <w:rPr>
          <w:sz w:val="21"/>
          <w:szCs w:val="21"/>
          <w:rtl w:val="0"/>
          <w:lang w:val="en-US"/>
        </w:rPr>
        <w:t>διαφορετικές οικογένειες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στα οποία οι μεταλλαγές ακολουθούσαν αυτοσωμικό υπολειπόμενο τρόπο κληρονόμισης και η ασθένεια εμφάνισε ποικίλη εκφραστικότητα</w:t>
      </w:r>
      <w:r>
        <w:rPr>
          <w:sz w:val="21"/>
          <w:szCs w:val="21"/>
          <w:rtl w:val="0"/>
          <w:lang w:val="en-US"/>
        </w:rPr>
        <w:t>.</w:t>
      </w:r>
    </w:p>
    <w:p>
      <w:pPr>
        <w:pStyle w:val="Body A"/>
        <w:spacing w:line="480" w:lineRule="auto"/>
        <w:jc w:val="both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Η παρούσα εργασία επικεντρώνεται στη διερεύνηση του γονιδίου </w:t>
      </w:r>
      <w:r>
        <w:rPr>
          <w:i w:val="1"/>
          <w:iCs w:val="1"/>
          <w:sz w:val="21"/>
          <w:szCs w:val="21"/>
          <w:rtl w:val="0"/>
          <w:lang w:val="en-US"/>
        </w:rPr>
        <w:t>UGDH</w:t>
      </w:r>
      <w:r>
        <w:rPr>
          <w:sz w:val="21"/>
          <w:szCs w:val="21"/>
          <w:rtl w:val="0"/>
          <w:lang w:val="en-US"/>
        </w:rPr>
        <w:t xml:space="preserve"> σε βρέφος που διαγνώστηκε με σπάνιας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σοβαρής μορφής αναπτυξιακή και επιληπτική εγκεφαλοπάθεια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για την οποία τα συνήθως υπεύθυνα γονίδια δεν παρουσίασαν μεταλλαγές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Για την ανάλυση του γονιδιώματος του βρέφους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αρχικά εξετάστηκαν στοχευμένα τα κωδικά τμήματα του γονιδίου </w:t>
      </w:r>
      <w:r>
        <w:rPr>
          <w:i w:val="1"/>
          <w:iCs w:val="1"/>
          <w:sz w:val="21"/>
          <w:szCs w:val="21"/>
          <w:rtl w:val="0"/>
          <w:lang w:val="en-US"/>
        </w:rPr>
        <w:t>UGDH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μέσω πολλαπλασιασμού τους με την μέθοδο Αλυσιδωτής Αντίδρασης Πολυμεράσης </w:t>
      </w:r>
      <w:r>
        <w:rPr>
          <w:sz w:val="21"/>
          <w:szCs w:val="21"/>
          <w:rtl w:val="0"/>
          <w:lang w:val="en-US"/>
        </w:rPr>
        <w:t xml:space="preserve">(PCR). </w:t>
      </w:r>
      <w:r>
        <w:rPr>
          <w:sz w:val="21"/>
          <w:szCs w:val="21"/>
          <w:rtl w:val="0"/>
          <w:lang w:val="en-US"/>
        </w:rPr>
        <w:t>Για τον σκοπό αυτό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σχεδιάστηκαν διαφορετικά ζεύγη εκκινητών που στόχευαν καθένα από τα </w:t>
      </w:r>
      <w:r>
        <w:rPr>
          <w:sz w:val="21"/>
          <w:szCs w:val="21"/>
          <w:rtl w:val="0"/>
          <w:lang w:val="en-US"/>
        </w:rPr>
        <w:t xml:space="preserve">12 </w:t>
      </w:r>
      <w:r>
        <w:rPr>
          <w:sz w:val="21"/>
          <w:szCs w:val="21"/>
          <w:rtl w:val="0"/>
          <w:lang w:val="en-US"/>
        </w:rPr>
        <w:t>εξώνια του γονιδίου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με την βοήθεια βάσεων δεδομένων όπως το </w:t>
      </w:r>
      <w:r>
        <w:rPr>
          <w:sz w:val="21"/>
          <w:szCs w:val="21"/>
          <w:rtl w:val="0"/>
          <w:lang w:val="en-US"/>
        </w:rPr>
        <w:t xml:space="preserve">Ensembl, </w:t>
      </w:r>
      <w:r>
        <w:rPr>
          <w:sz w:val="21"/>
          <w:szCs w:val="21"/>
          <w:rtl w:val="0"/>
          <w:lang w:val="en-US"/>
        </w:rPr>
        <w:t xml:space="preserve">και εργαλείων λογισμικού για τον σχεδιασμό και την επαλήθευση εκκινητών </w:t>
      </w:r>
      <w:r>
        <w:rPr>
          <w:sz w:val="21"/>
          <w:szCs w:val="21"/>
          <w:rtl w:val="0"/>
          <w:lang w:val="en-US"/>
        </w:rPr>
        <w:t xml:space="preserve">PCR, </w:t>
      </w:r>
      <w:r>
        <w:rPr>
          <w:sz w:val="21"/>
          <w:szCs w:val="21"/>
          <w:rtl w:val="0"/>
          <w:lang w:val="en-US"/>
        </w:rPr>
        <w:t xml:space="preserve">όπως το </w:t>
      </w:r>
      <w:r>
        <w:rPr>
          <w:sz w:val="21"/>
          <w:szCs w:val="21"/>
          <w:rtl w:val="0"/>
          <w:lang w:val="en-US"/>
        </w:rPr>
        <w:t xml:space="preserve">Primer3,  </w:t>
      </w:r>
      <w:r>
        <w:rPr>
          <w:sz w:val="21"/>
          <w:szCs w:val="21"/>
          <w:rtl w:val="0"/>
          <w:lang w:val="en-US"/>
        </w:rPr>
        <w:t xml:space="preserve">το </w:t>
      </w:r>
      <w:r>
        <w:rPr>
          <w:sz w:val="21"/>
          <w:szCs w:val="21"/>
          <w:rtl w:val="0"/>
          <w:lang w:val="en-US"/>
        </w:rPr>
        <w:t xml:space="preserve">BLASTN </w:t>
      </w:r>
      <w:r>
        <w:rPr>
          <w:sz w:val="21"/>
          <w:szCs w:val="21"/>
          <w:rtl w:val="0"/>
          <w:lang w:val="en-US"/>
        </w:rPr>
        <w:t xml:space="preserve">του </w:t>
      </w:r>
      <w:r>
        <w:rPr>
          <w:sz w:val="21"/>
          <w:szCs w:val="21"/>
          <w:rtl w:val="0"/>
          <w:lang w:val="en-US"/>
        </w:rPr>
        <w:t xml:space="preserve">Ensembl, </w:t>
      </w:r>
      <w:r>
        <w:rPr>
          <w:sz w:val="21"/>
          <w:szCs w:val="21"/>
          <w:rtl w:val="0"/>
          <w:lang w:val="en-US"/>
        </w:rPr>
        <w:t xml:space="preserve">το </w:t>
      </w:r>
      <w:r>
        <w:rPr>
          <w:sz w:val="21"/>
          <w:szCs w:val="21"/>
          <w:rtl w:val="0"/>
          <w:lang w:val="en-US"/>
        </w:rPr>
        <w:t xml:space="preserve">UNAFold </w:t>
      </w:r>
      <w:r>
        <w:rPr>
          <w:sz w:val="21"/>
          <w:szCs w:val="21"/>
          <w:rtl w:val="0"/>
          <w:lang w:val="en-US"/>
        </w:rPr>
        <w:t xml:space="preserve">και το </w:t>
      </w:r>
      <w:r>
        <w:rPr>
          <w:sz w:val="21"/>
          <w:szCs w:val="21"/>
          <w:rtl w:val="0"/>
          <w:lang w:val="en-US"/>
        </w:rPr>
        <w:t xml:space="preserve">Oligo Analysis Tool </w:t>
      </w:r>
      <w:r>
        <w:rPr>
          <w:sz w:val="21"/>
          <w:szCs w:val="21"/>
          <w:rtl w:val="0"/>
          <w:lang w:val="en-US"/>
        </w:rPr>
        <w:t xml:space="preserve">της </w:t>
      </w:r>
      <w:r>
        <w:rPr>
          <w:sz w:val="21"/>
          <w:szCs w:val="21"/>
          <w:rtl w:val="0"/>
          <w:lang w:val="en-US"/>
        </w:rPr>
        <w:t xml:space="preserve">Eurofins. </w:t>
      </w:r>
      <w:r>
        <w:rPr>
          <w:sz w:val="21"/>
          <w:szCs w:val="21"/>
          <w:rtl w:val="0"/>
          <w:lang w:val="en-US"/>
        </w:rPr>
        <w:t xml:space="preserve">Ακολούθησε η αλληλούχηση των τμημάτων με τη παραδοσιακή μέθοδο κατά </w:t>
      </w:r>
      <w:r>
        <w:rPr>
          <w:sz w:val="21"/>
          <w:szCs w:val="21"/>
          <w:rtl w:val="0"/>
          <w:lang w:val="da-DK"/>
        </w:rPr>
        <w:t>Sanger,</w:t>
      </w:r>
      <w:r>
        <w:rPr>
          <w:sz w:val="21"/>
          <w:szCs w:val="21"/>
          <w:rtl w:val="0"/>
          <w:lang w:val="en-US"/>
        </w:rPr>
        <w:t xml:space="preserve"> και πραγματοποιήθηκε σύγκριση με την αλληλουχία δείγματος</w:t>
      </w:r>
      <w:r>
        <w:rPr>
          <w:sz w:val="21"/>
          <w:szCs w:val="21"/>
          <w:rtl w:val="0"/>
          <w:lang w:val="en-US"/>
        </w:rPr>
        <w:t>-</w:t>
      </w:r>
      <w:r>
        <w:rPr>
          <w:sz w:val="21"/>
          <w:szCs w:val="21"/>
          <w:rtl w:val="0"/>
          <w:lang w:val="en-US"/>
        </w:rPr>
        <w:t>μάρτυρα υγιούς ως προς την συγκεκριμένη νόσο ατόμου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 xml:space="preserve">Η αλληλουχία συγκρίθηκε επίσης και με πληθυσμιακά δεδομένα που υπάρχουν καταγεγραμμένα στο </w:t>
      </w:r>
      <w:r>
        <w:rPr>
          <w:sz w:val="21"/>
          <w:szCs w:val="21"/>
          <w:rtl w:val="0"/>
          <w:lang w:val="en-US"/>
        </w:rPr>
        <w:t xml:space="preserve">Ensembl, </w:t>
      </w:r>
      <w:r>
        <w:rPr>
          <w:sz w:val="21"/>
          <w:szCs w:val="21"/>
          <w:rtl w:val="0"/>
          <w:lang w:val="en-US"/>
        </w:rPr>
        <w:t>για τον προσδιορισμό της σπανιότητας και σημασίας των διαφόρων παραλλαγών που προέκυψαν μετά από την αλληλούχηση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Η ανάλυση αποκάλυψε δύο σπάνιες και παραλλαγές σε ετεροζυγωτία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οι οποίες θα μπορούσαν να καταδεικνύουν ως αιτία της νόσου την ύπαρξη σύνθετης ετεροζυγωτίας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Επιπλέον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πραγματοποιήθηκε </w:t>
      </w:r>
      <w:r>
        <w:rPr>
          <w:sz w:val="21"/>
          <w:szCs w:val="21"/>
          <w:rtl w:val="0"/>
          <w:lang w:val="en-US"/>
        </w:rPr>
        <w:t xml:space="preserve">in silico </w:t>
      </w:r>
      <w:r>
        <w:rPr>
          <w:sz w:val="21"/>
          <w:szCs w:val="21"/>
          <w:rtl w:val="0"/>
          <w:lang w:val="en-US"/>
        </w:rPr>
        <w:t>ανάλυση των παραλλαγών αυτών με τη χρήση εργαλείων βιοπληροφορικής για την πρόβλεψη της επίδρασής τους στη δομή και λειτουργία της πρωτεΐνης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Πράγματι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σε πολλές περιπτώσεις τα αποτελέσματα οδηγούσαν σε μη επιτρεπετές διαμορφώσεις της πρωτεΐνης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Βάσει αυτών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και σύμφωνα με τις κατευθυντήριες οδηγίες του </w:t>
      </w:r>
      <w:r>
        <w:rPr>
          <w:sz w:val="21"/>
          <w:szCs w:val="21"/>
          <w:rtl w:val="0"/>
          <w:lang w:val="en-US"/>
        </w:rPr>
        <w:t xml:space="preserve">American College of Medical Genetics and Genomics (ACMG) </w:t>
      </w:r>
      <w:r>
        <w:rPr>
          <w:sz w:val="21"/>
          <w:szCs w:val="21"/>
          <w:rtl w:val="0"/>
          <w:lang w:val="en-US"/>
        </w:rPr>
        <w:t xml:space="preserve">και της </w:t>
      </w:r>
      <w:r>
        <w:rPr>
          <w:sz w:val="21"/>
          <w:szCs w:val="21"/>
          <w:rtl w:val="0"/>
          <w:lang w:val="en-US"/>
        </w:rPr>
        <w:t xml:space="preserve">Association for Molecular Pathology (AMP), </w:t>
      </w:r>
      <w:r>
        <w:rPr>
          <w:sz w:val="21"/>
          <w:szCs w:val="21"/>
          <w:rtl w:val="0"/>
          <w:lang w:val="en-US"/>
        </w:rPr>
        <w:t>έγινε κατηγοριοποίση των μεταλλαγών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 xml:space="preserve">Το εργαλείο που χρησιμοποιήθηκε για τον σκοπό αυτό ήταν το </w:t>
      </w:r>
      <w:r>
        <w:rPr>
          <w:sz w:val="21"/>
          <w:szCs w:val="21"/>
          <w:rtl w:val="0"/>
          <w:lang w:val="en-US"/>
        </w:rPr>
        <w:t xml:space="preserve">Franklin by </w:t>
      </w:r>
      <w:r>
        <w:rPr>
          <w:sz w:val="21"/>
          <w:szCs w:val="21"/>
          <w:rtl w:val="0"/>
          <w:lang w:val="nl-NL"/>
        </w:rPr>
        <w:t>Genoox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>Μετά από αξιολόγηση των διαθέσιμων σχετικών δεδομένων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οι μεταλλαγές χαρακτηρίστηκαν ως παθογόνες ή πιθανώς παθογόνες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 xml:space="preserve">Η τελευταία πειραματική προσέγγιση που εφαρμόστηκε ήταν η πραγματοποίηση ημιποσοτικής ανάλυσης της έκφρασης του γονιδίου </w:t>
      </w:r>
      <w:r>
        <w:rPr>
          <w:i w:val="1"/>
          <w:iCs w:val="1"/>
          <w:sz w:val="21"/>
          <w:szCs w:val="21"/>
          <w:rtl w:val="0"/>
          <w:lang w:val="en-US"/>
        </w:rPr>
        <w:t>UGDH</w:t>
      </w:r>
      <w:r>
        <w:rPr>
          <w:sz w:val="21"/>
          <w:szCs w:val="21"/>
          <w:rtl w:val="0"/>
          <w:lang w:val="en-US"/>
        </w:rPr>
        <w:t xml:space="preserve"> στο </w:t>
      </w:r>
      <w:r>
        <w:rPr>
          <w:sz w:val="21"/>
          <w:szCs w:val="21"/>
          <w:rtl w:val="0"/>
          <w:lang w:val="en-US"/>
        </w:rPr>
        <w:t xml:space="preserve">cDNA </w:t>
      </w:r>
      <w:r>
        <w:rPr>
          <w:sz w:val="21"/>
          <w:szCs w:val="21"/>
          <w:rtl w:val="0"/>
          <w:lang w:val="en-US"/>
        </w:rPr>
        <w:t xml:space="preserve">του βρέφους ως προς το </w:t>
      </w:r>
      <w:r>
        <w:rPr>
          <w:sz w:val="21"/>
          <w:szCs w:val="21"/>
          <w:rtl w:val="0"/>
          <w:lang w:val="en-US"/>
        </w:rPr>
        <w:t xml:space="preserve">cDNA </w:t>
      </w:r>
      <w:r>
        <w:rPr>
          <w:sz w:val="21"/>
          <w:szCs w:val="21"/>
          <w:rtl w:val="0"/>
          <w:lang w:val="en-US"/>
        </w:rPr>
        <w:t>υγιούς ως προς την συγκεκριμένη νόσο μάρτυρα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με τη μέθοδο της </w:t>
      </w:r>
      <w:r>
        <w:rPr>
          <w:sz w:val="21"/>
          <w:szCs w:val="21"/>
          <w:rtl w:val="0"/>
          <w:lang w:val="en-US"/>
        </w:rPr>
        <w:t xml:space="preserve">Reverse Transcription PCR (RT-PCR). </w:t>
      </w:r>
      <w:r>
        <w:rPr>
          <w:sz w:val="21"/>
          <w:szCs w:val="21"/>
          <w:rtl w:val="0"/>
          <w:lang w:val="en-US"/>
        </w:rPr>
        <w:t xml:space="preserve">Η κανονικοποίηση έγινε χρησιμοποιώντας ως γονίδια αναφοράς τα γονίδια </w:t>
      </w:r>
      <w:r>
        <w:rPr>
          <w:i w:val="1"/>
          <w:iCs w:val="1"/>
          <w:sz w:val="21"/>
          <w:szCs w:val="21"/>
          <w:rtl w:val="0"/>
          <w:lang w:val="en-US"/>
        </w:rPr>
        <w:t>GAPDH</w:t>
      </w:r>
      <w:r>
        <w:rPr>
          <w:sz w:val="21"/>
          <w:szCs w:val="21"/>
          <w:rtl w:val="0"/>
          <w:lang w:val="en-US"/>
        </w:rPr>
        <w:t xml:space="preserve"> και </w:t>
      </w:r>
      <w:r>
        <w:rPr>
          <w:i w:val="1"/>
          <w:iCs w:val="1"/>
          <w:sz w:val="21"/>
          <w:szCs w:val="21"/>
          <w:rtl w:val="0"/>
          <w:lang w:val="en-US"/>
        </w:rPr>
        <w:t>B2M</w:t>
      </w:r>
      <w:r>
        <w:rPr>
          <w:sz w:val="21"/>
          <w:szCs w:val="21"/>
          <w:rtl w:val="0"/>
          <w:lang w:val="en-US"/>
        </w:rPr>
        <w:t xml:space="preserve">. </w:t>
      </w:r>
      <w:r>
        <w:rPr>
          <w:sz w:val="21"/>
          <w:szCs w:val="21"/>
          <w:rtl w:val="0"/>
          <w:lang w:val="en-US"/>
        </w:rPr>
        <w:t xml:space="preserve">Σκοπός της μεθόδου ήταν να διαπιστωθεί εάν το παθογόνο </w:t>
      </w:r>
      <w:r>
        <w:rPr>
          <w:sz w:val="21"/>
          <w:szCs w:val="21"/>
          <w:rtl w:val="0"/>
          <w:lang w:val="en-US"/>
        </w:rPr>
        <w:t>(</w:t>
      </w:r>
      <w:r>
        <w:rPr>
          <w:sz w:val="21"/>
          <w:szCs w:val="21"/>
          <w:rtl w:val="0"/>
          <w:lang w:val="en-US"/>
        </w:rPr>
        <w:t>πιθανώς μηδενικό</w:t>
      </w:r>
      <w:r>
        <w:rPr>
          <w:sz w:val="21"/>
          <w:szCs w:val="21"/>
          <w:rtl w:val="0"/>
          <w:lang w:val="en-US"/>
        </w:rPr>
        <w:t xml:space="preserve">) </w:t>
      </w:r>
      <w:r>
        <w:rPr>
          <w:sz w:val="21"/>
          <w:szCs w:val="21"/>
          <w:rtl w:val="0"/>
          <w:lang w:val="en-US"/>
        </w:rPr>
        <w:t xml:space="preserve">αλληλόμορφο εκφράζεται σε επίπεδο </w:t>
      </w:r>
      <w:r>
        <w:rPr>
          <w:sz w:val="21"/>
          <w:szCs w:val="21"/>
          <w:rtl w:val="0"/>
          <w:lang w:val="de-DE"/>
        </w:rPr>
        <w:t xml:space="preserve">mRNA </w:t>
      </w:r>
      <w:r>
        <w:rPr>
          <w:sz w:val="21"/>
          <w:szCs w:val="21"/>
          <w:rtl w:val="0"/>
          <w:lang w:val="en-US"/>
        </w:rPr>
        <w:t>ή χάνεται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πιθανώς λόγω του</w:t>
      </w:r>
      <w:r>
        <w:rPr>
          <w:sz w:val="21"/>
          <w:szCs w:val="21"/>
          <w:rtl w:val="0"/>
          <w:lang w:val="de-DE"/>
        </w:rPr>
        <w:t xml:space="preserve"> </w:t>
      </w:r>
      <w:r>
        <w:rPr>
          <w:sz w:val="21"/>
          <w:szCs w:val="21"/>
          <w:rtl w:val="0"/>
          <w:lang w:val="en-US"/>
        </w:rPr>
        <w:t>μηχανισμού του Ν</w:t>
      </w:r>
      <w:r>
        <w:rPr>
          <w:sz w:val="21"/>
          <w:szCs w:val="21"/>
          <w:rtl w:val="0"/>
          <w:lang w:val="en-US"/>
        </w:rPr>
        <w:t>onsense-mediated decay (NMD).</w:t>
      </w:r>
    </w:p>
    <w:p>
      <w:pPr>
        <w:pStyle w:val="Body A"/>
        <w:spacing w:line="480" w:lineRule="auto"/>
        <w:jc w:val="both"/>
      </w:pPr>
      <w:r>
        <w:rPr>
          <w:sz w:val="21"/>
          <w:szCs w:val="21"/>
          <w:rtl w:val="0"/>
          <w:lang w:val="en-US"/>
        </w:rPr>
        <w:t>Συνολικά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 xml:space="preserve">η εργασία αυτή συμβάλλει στη βαθύτερη κατανόηση του ρόλου του γονιδίου </w:t>
      </w:r>
      <w:r>
        <w:rPr>
          <w:i w:val="1"/>
          <w:iCs w:val="1"/>
          <w:sz w:val="21"/>
          <w:szCs w:val="21"/>
          <w:rtl w:val="0"/>
          <w:lang w:val="en-US"/>
        </w:rPr>
        <w:t>UGDH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τόσο στις αναπτυξιακές και επιληπτικές εγκεφαλοπάθειες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όσο και ενδεχομένως σε ένα ευρύτερο πλήθος ασθενειών</w:t>
      </w:r>
      <w:r>
        <w:rPr>
          <w:sz w:val="21"/>
          <w:szCs w:val="21"/>
          <w:rtl w:val="0"/>
          <w:lang w:val="en-US"/>
        </w:rPr>
        <w:t xml:space="preserve">, </w:t>
      </w:r>
      <w:r>
        <w:rPr>
          <w:sz w:val="21"/>
          <w:szCs w:val="21"/>
          <w:rtl w:val="0"/>
          <w:lang w:val="en-US"/>
        </w:rPr>
        <w:t>ενισχύοντας τ</w:t>
      </w:r>
      <w:r>
        <w:rPr>
          <w:sz w:val="21"/>
          <w:szCs w:val="21"/>
          <w:rtl w:val="0"/>
        </w:rPr>
        <w:t>ις</w:t>
      </w:r>
      <w:r>
        <w:rPr>
          <w:sz w:val="21"/>
          <w:szCs w:val="21"/>
          <w:rtl w:val="0"/>
          <w:lang w:val="en-US"/>
        </w:rPr>
        <w:t xml:space="preserve"> γνώσ</w:t>
      </w:r>
      <w:r>
        <w:rPr>
          <w:sz w:val="21"/>
          <w:szCs w:val="21"/>
          <w:rtl w:val="0"/>
        </w:rPr>
        <w:t>εις</w:t>
      </w:r>
      <w:r>
        <w:rPr>
          <w:sz w:val="21"/>
          <w:szCs w:val="21"/>
          <w:rtl w:val="0"/>
          <w:lang w:val="en-US"/>
        </w:rPr>
        <w:t xml:space="preserve"> </w:t>
      </w:r>
      <w:r>
        <w:rPr>
          <w:sz w:val="21"/>
          <w:szCs w:val="21"/>
          <w:rtl w:val="0"/>
        </w:rPr>
        <w:t>μας σχετικά με</w:t>
      </w:r>
      <w:r>
        <w:rPr>
          <w:sz w:val="21"/>
          <w:szCs w:val="21"/>
          <w:rtl w:val="0"/>
          <w:lang w:val="en-US"/>
        </w:rPr>
        <w:t xml:space="preserve"> τους μοριακούς μηχανισμούς που κρύβονται πίσω από αυτές τις σπάνιες διαταραχές</w:t>
      </w:r>
      <w:r>
        <w:rPr>
          <w:sz w:val="21"/>
          <w:szCs w:val="21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