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F1" w:rsidRPr="003E07F1" w:rsidRDefault="003E07F1" w:rsidP="003E07F1">
      <w:pPr>
        <w:spacing w:after="0" w:line="240" w:lineRule="auto"/>
        <w:jc w:val="center"/>
        <w:rPr>
          <w:rFonts w:ascii="Calibri" w:eastAsia="Times New Roman" w:hAnsi="Calibri" w:cs="Calibri"/>
          <w:b/>
          <w:sz w:val="24"/>
          <w:szCs w:val="24"/>
          <w:lang w:eastAsia="el-GR"/>
        </w:rPr>
      </w:pPr>
      <w:r w:rsidRPr="003E07F1">
        <w:rPr>
          <w:rFonts w:ascii="Calibri" w:eastAsia="Times New Roman" w:hAnsi="Calibri" w:cs="Calibri"/>
          <w:b/>
          <w:sz w:val="24"/>
          <w:szCs w:val="24"/>
          <w:lang w:eastAsia="el-GR"/>
        </w:rPr>
        <w:t xml:space="preserve">‘’Ο ρόλος της </w:t>
      </w:r>
      <w:proofErr w:type="spellStart"/>
      <w:r w:rsidRPr="003E07F1">
        <w:rPr>
          <w:rFonts w:ascii="Calibri" w:eastAsia="Times New Roman" w:hAnsi="Calibri" w:cs="Calibri"/>
          <w:b/>
          <w:sz w:val="24"/>
          <w:szCs w:val="24"/>
          <w:lang w:eastAsia="el-GR"/>
        </w:rPr>
        <w:t>ποζιτρονιακής</w:t>
      </w:r>
      <w:proofErr w:type="spellEnd"/>
      <w:r w:rsidRPr="003E07F1">
        <w:rPr>
          <w:rFonts w:ascii="Calibri" w:eastAsia="Times New Roman" w:hAnsi="Calibri" w:cs="Calibri"/>
          <w:b/>
          <w:sz w:val="24"/>
          <w:szCs w:val="24"/>
          <w:lang w:eastAsia="el-GR"/>
        </w:rPr>
        <w:t xml:space="preserve"> απεικόνισης  </w:t>
      </w:r>
      <w:r w:rsidRPr="003E07F1">
        <w:rPr>
          <w:rFonts w:ascii="Calibri" w:eastAsia="Times New Roman" w:hAnsi="Calibri" w:cs="Calibri"/>
          <w:b/>
          <w:sz w:val="24"/>
          <w:szCs w:val="24"/>
          <w:lang w:val="en-US" w:eastAsia="el-GR"/>
        </w:rPr>
        <w:t>PET</w:t>
      </w:r>
      <w:r w:rsidRPr="003E07F1">
        <w:rPr>
          <w:rFonts w:ascii="Calibri" w:eastAsia="Times New Roman" w:hAnsi="Calibri" w:cs="Calibri"/>
          <w:b/>
          <w:sz w:val="24"/>
          <w:szCs w:val="24"/>
          <w:lang w:eastAsia="el-GR"/>
        </w:rPr>
        <w:t xml:space="preserve"> – </w:t>
      </w:r>
      <w:r w:rsidRPr="003E07F1">
        <w:rPr>
          <w:rFonts w:ascii="Calibri" w:eastAsia="Times New Roman" w:hAnsi="Calibri" w:cs="Calibri"/>
          <w:b/>
          <w:sz w:val="24"/>
          <w:szCs w:val="24"/>
          <w:lang w:val="en-US" w:eastAsia="el-GR"/>
        </w:rPr>
        <w:t>CT</w:t>
      </w:r>
      <w:r w:rsidRPr="003E07F1">
        <w:rPr>
          <w:rFonts w:ascii="Calibri" w:eastAsia="Times New Roman" w:hAnsi="Calibri" w:cs="Calibri"/>
          <w:b/>
          <w:sz w:val="24"/>
          <w:szCs w:val="24"/>
          <w:lang w:eastAsia="el-GR"/>
        </w:rPr>
        <w:t xml:space="preserve"> στην παρακολούθηση ασθενών με πρωτοπαθή ή </w:t>
      </w:r>
      <w:proofErr w:type="spellStart"/>
      <w:r w:rsidRPr="003E07F1">
        <w:rPr>
          <w:rFonts w:ascii="Calibri" w:eastAsia="Times New Roman" w:hAnsi="Calibri" w:cs="Calibri"/>
          <w:b/>
          <w:sz w:val="24"/>
          <w:szCs w:val="24"/>
          <w:lang w:eastAsia="el-GR"/>
        </w:rPr>
        <w:t>δευτεροπαθη</w:t>
      </w:r>
      <w:proofErr w:type="spellEnd"/>
      <w:r w:rsidRPr="003E07F1">
        <w:rPr>
          <w:rFonts w:ascii="Calibri" w:eastAsia="Times New Roman" w:hAnsi="Calibri" w:cs="Calibri"/>
          <w:b/>
          <w:sz w:val="24"/>
          <w:szCs w:val="24"/>
          <w:lang w:eastAsia="el-GR"/>
        </w:rPr>
        <w:t xml:space="preserve"> καρκίνο του </w:t>
      </w:r>
      <w:proofErr w:type="spellStart"/>
      <w:r w:rsidRPr="003E07F1">
        <w:rPr>
          <w:rFonts w:ascii="Calibri" w:eastAsia="Times New Roman" w:hAnsi="Calibri" w:cs="Calibri"/>
          <w:b/>
          <w:sz w:val="24"/>
          <w:szCs w:val="24"/>
          <w:lang w:eastAsia="el-GR"/>
        </w:rPr>
        <w:t>ήπατος΄΄</w:t>
      </w:r>
      <w:proofErr w:type="spellEnd"/>
    </w:p>
    <w:p w:rsidR="003E07F1" w:rsidRPr="003E07F1" w:rsidRDefault="003E07F1" w:rsidP="003E07F1">
      <w:pPr>
        <w:spacing w:after="0" w:line="240" w:lineRule="auto"/>
        <w:jc w:val="center"/>
        <w:rPr>
          <w:rFonts w:ascii="Calibri" w:eastAsia="Times New Roman" w:hAnsi="Calibri" w:cs="Calibri"/>
          <w:b/>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Ο καρκίνος του ήπατος αποτελεί ένα σημαντικό παγκόσμιο πρόβλημα δημόσιας υγείας, καθώς συγκαταλέγεται μεταξύ των νεοπλασιών με υψηλή θνησιμότητα. Μπορεί να εμφανιστεί είτε ως πρωτοπαθής κακοήθεια, με συχνότερη μορφή το </w:t>
      </w:r>
      <w:proofErr w:type="spellStart"/>
      <w:r w:rsidRPr="003E07F1">
        <w:rPr>
          <w:rFonts w:ascii="Calibri" w:eastAsia="Times New Roman" w:hAnsi="Calibri" w:cs="Calibri"/>
          <w:sz w:val="24"/>
          <w:szCs w:val="24"/>
          <w:lang w:eastAsia="el-GR"/>
        </w:rPr>
        <w:t>ηπατοκυτταρικό</w:t>
      </w:r>
      <w:proofErr w:type="spellEnd"/>
      <w:r w:rsidRPr="003E07F1">
        <w:rPr>
          <w:rFonts w:ascii="Calibri" w:eastAsia="Times New Roman" w:hAnsi="Calibri" w:cs="Calibri"/>
          <w:sz w:val="24"/>
          <w:szCs w:val="24"/>
          <w:lang w:eastAsia="el-GR"/>
        </w:rPr>
        <w:t xml:space="preserve"> καρκίνωμα, είτε ως δευτεροπαθής, στο πλαίσιο μεταστατικής νόσου από άλλα όργανα, όπως το παχύ έντερο και το πάγκρεας. Η πολυπλοκότητα της νόσου, η συχνά </w:t>
      </w:r>
      <w:proofErr w:type="spellStart"/>
      <w:r w:rsidRPr="003E07F1">
        <w:rPr>
          <w:rFonts w:ascii="Calibri" w:eastAsia="Times New Roman" w:hAnsi="Calibri" w:cs="Calibri"/>
          <w:sz w:val="24"/>
          <w:szCs w:val="24"/>
          <w:lang w:eastAsia="el-GR"/>
        </w:rPr>
        <w:t>ασυμπτωματική</w:t>
      </w:r>
      <w:proofErr w:type="spellEnd"/>
      <w:r w:rsidRPr="003E07F1">
        <w:rPr>
          <w:rFonts w:ascii="Calibri" w:eastAsia="Times New Roman" w:hAnsi="Calibri" w:cs="Calibri"/>
          <w:sz w:val="24"/>
          <w:szCs w:val="24"/>
          <w:lang w:eastAsia="el-GR"/>
        </w:rPr>
        <w:t xml:space="preserve"> πορεία στα αρχικά στάδια και η συνύπαρξη υποκείμενων ηπατικών παθήσεων καθιστούν αναγκαία τη χρήση σύγχρονων και αξιόπιστων μεθόδων διάγνωσης και παρακολούθησης. Στο πλαίσιο αυτό, η </w:t>
      </w:r>
      <w:proofErr w:type="spellStart"/>
      <w:r w:rsidRPr="003E07F1">
        <w:rPr>
          <w:rFonts w:ascii="Calibri" w:eastAsia="Times New Roman" w:hAnsi="Calibri" w:cs="Calibri"/>
          <w:sz w:val="24"/>
          <w:szCs w:val="24"/>
          <w:lang w:eastAsia="el-GR"/>
        </w:rPr>
        <w:t>ποζιτρονιακή</w:t>
      </w:r>
      <w:proofErr w:type="spellEnd"/>
      <w:r w:rsidRPr="003E07F1">
        <w:rPr>
          <w:rFonts w:ascii="Calibri" w:eastAsia="Times New Roman" w:hAnsi="Calibri" w:cs="Calibri"/>
          <w:sz w:val="24"/>
          <w:szCs w:val="24"/>
          <w:lang w:eastAsia="el-GR"/>
        </w:rPr>
        <w:t xml:space="preserve"> τομογραφία σε συνδυασμό με αξονική τομογραφία (PET/CT) έχει αναδειχθεί σε ένα ιδιαίτερα χρήσιμο απεικονιστικό εργαλείο.</w:t>
      </w: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Στο γενικό μέρος της εργασίας παρουσιάζεται αρχικά η ανατομία του ήπατος, το οποίο αποτελεί τον μεγαλύτερο αδένα του ανθρώπινου οργανισμού. Αναλύονται το μέγεθος, η μορφολογία, η θέση και οι ανατομικές του σχέσεις, καθώς και η διαίρεσή του σε λοβούς και λειτουργικά τμήματα σύμφωνα με την κατά </w:t>
      </w:r>
      <w:proofErr w:type="spellStart"/>
      <w:r w:rsidRPr="003E07F1">
        <w:rPr>
          <w:rFonts w:ascii="Calibri" w:eastAsia="Times New Roman" w:hAnsi="Calibri" w:cs="Calibri"/>
          <w:sz w:val="24"/>
          <w:szCs w:val="24"/>
          <w:lang w:eastAsia="el-GR"/>
        </w:rPr>
        <w:t>Couinaud</w:t>
      </w:r>
      <w:proofErr w:type="spellEnd"/>
      <w:r w:rsidRPr="003E07F1">
        <w:rPr>
          <w:rFonts w:ascii="Calibri" w:eastAsia="Times New Roman" w:hAnsi="Calibri" w:cs="Calibri"/>
          <w:sz w:val="24"/>
          <w:szCs w:val="24"/>
          <w:lang w:eastAsia="el-GR"/>
        </w:rPr>
        <w:t xml:space="preserve"> ταξινόμηση, η οποία έχει ιδιαίτερη κλινική και χειρουργική σημασία. Ιδιαίτερη έμφαση δίνεται επίσης στη διπλή αιμάτωση του ήπατος μέσω της πυλαίας φλέβας και της ηπατικής αρτηρίας, χαρακτηριστικό που επηρεάζει τόσο τη φυσιολογική λειτουργία όσο και την παθολογία και απεικόνισή του.</w:t>
      </w: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Στη συνέχεια, περιγράφεται η ιστολογική οργάνωση του ηπατικού παρεγχύματος, με κύρια δομική μονάδα τα </w:t>
      </w:r>
      <w:proofErr w:type="spellStart"/>
      <w:r w:rsidRPr="003E07F1">
        <w:rPr>
          <w:rFonts w:ascii="Calibri" w:eastAsia="Times New Roman" w:hAnsi="Calibri" w:cs="Calibri"/>
          <w:sz w:val="24"/>
          <w:szCs w:val="24"/>
          <w:lang w:eastAsia="el-GR"/>
        </w:rPr>
        <w:t>ηπατοκύτταρα</w:t>
      </w:r>
      <w:proofErr w:type="spellEnd"/>
      <w:r w:rsidRPr="003E07F1">
        <w:rPr>
          <w:rFonts w:ascii="Calibri" w:eastAsia="Times New Roman" w:hAnsi="Calibri" w:cs="Calibri"/>
          <w:sz w:val="24"/>
          <w:szCs w:val="24"/>
          <w:lang w:eastAsia="el-GR"/>
        </w:rPr>
        <w:t xml:space="preserve">, τα οποία διαδραματίζουν κεντρικό ρόλο στις μεταβολικές, συνθετικές και </w:t>
      </w:r>
      <w:proofErr w:type="spellStart"/>
      <w:r w:rsidRPr="003E07F1">
        <w:rPr>
          <w:rFonts w:ascii="Calibri" w:eastAsia="Times New Roman" w:hAnsi="Calibri" w:cs="Calibri"/>
          <w:sz w:val="24"/>
          <w:szCs w:val="24"/>
          <w:lang w:eastAsia="el-GR"/>
        </w:rPr>
        <w:t>αποτοξινωτικές</w:t>
      </w:r>
      <w:proofErr w:type="spellEnd"/>
      <w:r w:rsidRPr="003E07F1">
        <w:rPr>
          <w:rFonts w:ascii="Calibri" w:eastAsia="Times New Roman" w:hAnsi="Calibri" w:cs="Calibri"/>
          <w:sz w:val="24"/>
          <w:szCs w:val="24"/>
          <w:lang w:eastAsia="el-GR"/>
        </w:rPr>
        <w:t xml:space="preserve"> λειτουργίες του οργάνου. Αναλύεται η δομή των ηπατικών λοβίων, η λειτουργία των κολποειδών αγγείων, καθώς και η συμβολή εξειδικευμένων κυτταρικών πληθυσμών, όπως τα κύτταρα </w:t>
      </w:r>
      <w:proofErr w:type="spellStart"/>
      <w:r w:rsidRPr="003E07F1">
        <w:rPr>
          <w:rFonts w:ascii="Calibri" w:eastAsia="Times New Roman" w:hAnsi="Calibri" w:cs="Calibri"/>
          <w:sz w:val="24"/>
          <w:szCs w:val="24"/>
          <w:lang w:eastAsia="el-GR"/>
        </w:rPr>
        <w:t>Kupffer</w:t>
      </w:r>
      <w:proofErr w:type="spellEnd"/>
      <w:r w:rsidRPr="003E07F1">
        <w:rPr>
          <w:rFonts w:ascii="Calibri" w:eastAsia="Times New Roman" w:hAnsi="Calibri" w:cs="Calibri"/>
          <w:sz w:val="24"/>
          <w:szCs w:val="24"/>
          <w:lang w:eastAsia="el-GR"/>
        </w:rPr>
        <w:t xml:space="preserve"> και τα αστεροειδή κύτταρα του </w:t>
      </w:r>
      <w:proofErr w:type="spellStart"/>
      <w:r w:rsidRPr="003E07F1">
        <w:rPr>
          <w:rFonts w:ascii="Calibri" w:eastAsia="Times New Roman" w:hAnsi="Calibri" w:cs="Calibri"/>
          <w:sz w:val="24"/>
          <w:szCs w:val="24"/>
          <w:lang w:eastAsia="el-GR"/>
        </w:rPr>
        <w:t>Ito</w:t>
      </w:r>
      <w:proofErr w:type="spellEnd"/>
      <w:r w:rsidRPr="003E07F1">
        <w:rPr>
          <w:rFonts w:ascii="Calibri" w:eastAsia="Times New Roman" w:hAnsi="Calibri" w:cs="Calibri"/>
          <w:sz w:val="24"/>
          <w:szCs w:val="24"/>
          <w:lang w:eastAsia="el-GR"/>
        </w:rPr>
        <w:t>, τόσο στη φυσιολογική ομοιόσταση όσο και στην ανάπτυξη ηπατικών νοσημάτων.</w:t>
      </w: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Ακολούθως, εξετάζονται οι βασικές φυσιολογικές και </w:t>
      </w:r>
      <w:proofErr w:type="spellStart"/>
      <w:r w:rsidRPr="003E07F1">
        <w:rPr>
          <w:rFonts w:ascii="Calibri" w:eastAsia="Times New Roman" w:hAnsi="Calibri" w:cs="Calibri"/>
          <w:sz w:val="24"/>
          <w:szCs w:val="24"/>
          <w:lang w:eastAsia="el-GR"/>
        </w:rPr>
        <w:t>παθοφυσιολογικές</w:t>
      </w:r>
      <w:proofErr w:type="spellEnd"/>
      <w:r w:rsidRPr="003E07F1">
        <w:rPr>
          <w:rFonts w:ascii="Calibri" w:eastAsia="Times New Roman" w:hAnsi="Calibri" w:cs="Calibri"/>
          <w:sz w:val="24"/>
          <w:szCs w:val="24"/>
          <w:lang w:eastAsia="el-GR"/>
        </w:rPr>
        <w:t xml:space="preserve"> λειτουργίες    του ήπατος, όπως ο ενδιάμεσος μεταβολισμός υδατανθράκων, λιπιδίων και πρωτεϊνών, η σύνθεση πρωτεϊνών του πλάσματος, η </w:t>
      </w:r>
      <w:proofErr w:type="spellStart"/>
      <w:r w:rsidRPr="003E07F1">
        <w:rPr>
          <w:rFonts w:ascii="Calibri" w:eastAsia="Times New Roman" w:hAnsi="Calibri" w:cs="Calibri"/>
          <w:sz w:val="24"/>
          <w:szCs w:val="24"/>
          <w:lang w:eastAsia="el-GR"/>
        </w:rPr>
        <w:t>αποτοξίκωση</w:t>
      </w:r>
      <w:proofErr w:type="spellEnd"/>
      <w:r w:rsidRPr="003E07F1">
        <w:rPr>
          <w:rFonts w:ascii="Calibri" w:eastAsia="Times New Roman" w:hAnsi="Calibri" w:cs="Calibri"/>
          <w:sz w:val="24"/>
          <w:szCs w:val="24"/>
          <w:lang w:eastAsia="el-GR"/>
        </w:rPr>
        <w:t xml:space="preserve"> ενδογενών και εξωγενών ουσιών και ο μεταβολισμός της </w:t>
      </w:r>
      <w:proofErr w:type="spellStart"/>
      <w:r w:rsidRPr="003E07F1">
        <w:rPr>
          <w:rFonts w:ascii="Calibri" w:eastAsia="Times New Roman" w:hAnsi="Calibri" w:cs="Calibri"/>
          <w:sz w:val="24"/>
          <w:szCs w:val="24"/>
          <w:lang w:eastAsia="el-GR"/>
        </w:rPr>
        <w:t>χολερυθρίνης</w:t>
      </w:r>
      <w:proofErr w:type="spellEnd"/>
      <w:r w:rsidRPr="003E07F1">
        <w:rPr>
          <w:rFonts w:ascii="Calibri" w:eastAsia="Times New Roman" w:hAnsi="Calibri" w:cs="Calibri"/>
          <w:sz w:val="24"/>
          <w:szCs w:val="24"/>
          <w:lang w:eastAsia="el-GR"/>
        </w:rPr>
        <w:t xml:space="preserve">. Παρουσιάζονται χαρακτηριστικά παραδείγματα παθολογικών καταστάσεων, όπως η στεάτωση, η κίρρωση και τα σύνδρομα </w:t>
      </w:r>
      <w:proofErr w:type="spellStart"/>
      <w:r w:rsidRPr="003E07F1">
        <w:rPr>
          <w:rFonts w:ascii="Calibri" w:eastAsia="Times New Roman" w:hAnsi="Calibri" w:cs="Calibri"/>
          <w:sz w:val="24"/>
          <w:szCs w:val="24"/>
          <w:lang w:eastAsia="el-GR"/>
        </w:rPr>
        <w:t>υπερχολερυθριναιμίας</w:t>
      </w:r>
      <w:proofErr w:type="spellEnd"/>
      <w:r w:rsidRPr="003E07F1">
        <w:rPr>
          <w:rFonts w:ascii="Calibri" w:eastAsia="Times New Roman" w:hAnsi="Calibri" w:cs="Calibri"/>
          <w:sz w:val="24"/>
          <w:szCs w:val="24"/>
          <w:lang w:eastAsia="el-GR"/>
        </w:rPr>
        <w:t>, τα οποία υπογραμμίζουν τη στενή σχέση μεταξύ μοριακών διαταραχών και κλινικής εικόνας.</w:t>
      </w: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Στο επόμενο μέρος της εργασίας αναλύεται ο καρκίνος του ήπατος, με διάκριση μεταξύ καλοηθών και κακοηθών όγκων. Ιδιαίτερη έμφαση δίνεται στο </w:t>
      </w:r>
      <w:proofErr w:type="spellStart"/>
      <w:r w:rsidRPr="003E07F1">
        <w:rPr>
          <w:rFonts w:ascii="Calibri" w:eastAsia="Times New Roman" w:hAnsi="Calibri" w:cs="Calibri"/>
          <w:sz w:val="24"/>
          <w:szCs w:val="24"/>
          <w:lang w:eastAsia="el-GR"/>
        </w:rPr>
        <w:t>ηπατοκυτταρικό</w:t>
      </w:r>
      <w:proofErr w:type="spellEnd"/>
      <w:r w:rsidRPr="003E07F1">
        <w:rPr>
          <w:rFonts w:ascii="Calibri" w:eastAsia="Times New Roman" w:hAnsi="Calibri" w:cs="Calibri"/>
          <w:sz w:val="24"/>
          <w:szCs w:val="24"/>
          <w:lang w:eastAsia="el-GR"/>
        </w:rPr>
        <w:t xml:space="preserve"> καρκίνωμα, το ενδοηπατικό </w:t>
      </w:r>
      <w:proofErr w:type="spellStart"/>
      <w:r w:rsidRPr="003E07F1">
        <w:rPr>
          <w:rFonts w:ascii="Calibri" w:eastAsia="Times New Roman" w:hAnsi="Calibri" w:cs="Calibri"/>
          <w:sz w:val="24"/>
          <w:szCs w:val="24"/>
          <w:lang w:eastAsia="el-GR"/>
        </w:rPr>
        <w:t>χολαγγειοκαρκίνωμα</w:t>
      </w:r>
      <w:proofErr w:type="spellEnd"/>
      <w:r w:rsidRPr="003E07F1">
        <w:rPr>
          <w:rFonts w:ascii="Calibri" w:eastAsia="Times New Roman" w:hAnsi="Calibri" w:cs="Calibri"/>
          <w:sz w:val="24"/>
          <w:szCs w:val="24"/>
          <w:lang w:eastAsia="el-GR"/>
        </w:rPr>
        <w:t xml:space="preserve"> και τα μεταστατικά νεοπλάσματα του ήπατος. Περιγράφονται τα </w:t>
      </w:r>
      <w:proofErr w:type="spellStart"/>
      <w:r w:rsidRPr="003E07F1">
        <w:rPr>
          <w:rFonts w:ascii="Calibri" w:eastAsia="Times New Roman" w:hAnsi="Calibri" w:cs="Calibri"/>
          <w:sz w:val="24"/>
          <w:szCs w:val="24"/>
          <w:lang w:eastAsia="el-GR"/>
        </w:rPr>
        <w:t>ιστοπαθολογικά</w:t>
      </w:r>
      <w:proofErr w:type="spellEnd"/>
      <w:r w:rsidRPr="003E07F1">
        <w:rPr>
          <w:rFonts w:ascii="Calibri" w:eastAsia="Times New Roman" w:hAnsi="Calibri" w:cs="Calibri"/>
          <w:sz w:val="24"/>
          <w:szCs w:val="24"/>
          <w:lang w:eastAsia="el-GR"/>
        </w:rPr>
        <w:t xml:space="preserve"> χαρακτηριστικά, ο βαθμός διαφοροποίησης, η μακροσκοπική εικόνα και οι παράγοντες κακοήθειας, καθώς και η μοριακή βάση της καρκινογένεσης, με </w:t>
      </w:r>
      <w:r w:rsidRPr="003E07F1">
        <w:rPr>
          <w:rFonts w:ascii="Calibri" w:eastAsia="Times New Roman" w:hAnsi="Calibri" w:cs="Calibri"/>
          <w:sz w:val="24"/>
          <w:szCs w:val="24"/>
          <w:lang w:eastAsia="el-GR"/>
        </w:rPr>
        <w:lastRenderedPageBreak/>
        <w:t xml:space="preserve">αναφορά σε γονιδιακές μεταλλάξεις και βασικά </w:t>
      </w:r>
      <w:proofErr w:type="spellStart"/>
      <w:r w:rsidRPr="003E07F1">
        <w:rPr>
          <w:rFonts w:ascii="Calibri" w:eastAsia="Times New Roman" w:hAnsi="Calibri" w:cs="Calibri"/>
          <w:sz w:val="24"/>
          <w:szCs w:val="24"/>
          <w:lang w:eastAsia="el-GR"/>
        </w:rPr>
        <w:t>σηματοδοτικά</w:t>
      </w:r>
      <w:proofErr w:type="spellEnd"/>
      <w:r w:rsidRPr="003E07F1">
        <w:rPr>
          <w:rFonts w:ascii="Calibri" w:eastAsia="Times New Roman" w:hAnsi="Calibri" w:cs="Calibri"/>
          <w:sz w:val="24"/>
          <w:szCs w:val="24"/>
          <w:lang w:eastAsia="el-GR"/>
        </w:rPr>
        <w:t xml:space="preserve"> μονοπάτια που εμπλέκονται στην ανάπτυξη και εξέλιξη της νόσου.</w:t>
      </w: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Παρουσιάζεται η κλινική εικόνα των ασθενών και οι κύριες διαγνωστικές εξετάσεις που χρησιμοποιούνται στην κλινική πράξη, όπως οι </w:t>
      </w:r>
      <w:proofErr w:type="spellStart"/>
      <w:r w:rsidRPr="003E07F1">
        <w:rPr>
          <w:rFonts w:ascii="Calibri" w:eastAsia="Times New Roman" w:hAnsi="Calibri" w:cs="Calibri"/>
          <w:sz w:val="24"/>
          <w:szCs w:val="24"/>
          <w:lang w:eastAsia="el-GR"/>
        </w:rPr>
        <w:t>βιοδείκτες</w:t>
      </w:r>
      <w:proofErr w:type="spellEnd"/>
      <w:r w:rsidRPr="003E07F1">
        <w:rPr>
          <w:rFonts w:ascii="Calibri" w:eastAsia="Times New Roman" w:hAnsi="Calibri" w:cs="Calibri"/>
          <w:sz w:val="24"/>
          <w:szCs w:val="24"/>
          <w:lang w:eastAsia="el-GR"/>
        </w:rPr>
        <w:t xml:space="preserve">, η αξονική και μαγνητική τομογραφία, η αγγειογραφία και η βιοψία. Επιπλέον, αναλύονται οι σύγχρονες θεραπευτικές επιλογές, που περιλαμβάνουν τη χειρουργική </w:t>
      </w:r>
      <w:proofErr w:type="spellStart"/>
      <w:r w:rsidRPr="003E07F1">
        <w:rPr>
          <w:rFonts w:ascii="Calibri" w:eastAsia="Times New Roman" w:hAnsi="Calibri" w:cs="Calibri"/>
          <w:sz w:val="24"/>
          <w:szCs w:val="24"/>
          <w:lang w:eastAsia="el-GR"/>
        </w:rPr>
        <w:t>εκτομή</w:t>
      </w:r>
      <w:proofErr w:type="spellEnd"/>
      <w:r w:rsidRPr="003E07F1">
        <w:rPr>
          <w:rFonts w:ascii="Calibri" w:eastAsia="Times New Roman" w:hAnsi="Calibri" w:cs="Calibri"/>
          <w:sz w:val="24"/>
          <w:szCs w:val="24"/>
          <w:lang w:eastAsia="el-GR"/>
        </w:rPr>
        <w:t xml:space="preserve">, τη μεταμόσχευση ήπατος, τις τοπικές καταστροφικές τεχνικές, τις </w:t>
      </w:r>
      <w:proofErr w:type="spellStart"/>
      <w:r w:rsidRPr="003E07F1">
        <w:rPr>
          <w:rFonts w:ascii="Calibri" w:eastAsia="Times New Roman" w:hAnsi="Calibri" w:cs="Calibri"/>
          <w:sz w:val="24"/>
          <w:szCs w:val="24"/>
          <w:lang w:eastAsia="el-GR"/>
        </w:rPr>
        <w:t>διαρτηριακές</w:t>
      </w:r>
      <w:proofErr w:type="spellEnd"/>
      <w:r w:rsidRPr="003E07F1">
        <w:rPr>
          <w:rFonts w:ascii="Calibri" w:eastAsia="Times New Roman" w:hAnsi="Calibri" w:cs="Calibri"/>
          <w:sz w:val="24"/>
          <w:szCs w:val="24"/>
          <w:lang w:eastAsia="el-GR"/>
        </w:rPr>
        <w:t xml:space="preserve"> θεραπείες και τις συστηματικές φαρμακευτικές παρεμβάσεις.</w:t>
      </w: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Στο ειδικό μέρος της εργασίας, κεντρικό ρόλο κατέχει η </w:t>
      </w:r>
      <w:proofErr w:type="spellStart"/>
      <w:r w:rsidRPr="003E07F1">
        <w:rPr>
          <w:rFonts w:ascii="Calibri" w:eastAsia="Times New Roman" w:hAnsi="Calibri" w:cs="Calibri"/>
          <w:sz w:val="24"/>
          <w:szCs w:val="24"/>
          <w:lang w:eastAsia="el-GR"/>
        </w:rPr>
        <w:t>ποζιτρονιακή</w:t>
      </w:r>
      <w:proofErr w:type="spellEnd"/>
      <w:r w:rsidRPr="003E07F1">
        <w:rPr>
          <w:rFonts w:ascii="Calibri" w:eastAsia="Times New Roman" w:hAnsi="Calibri" w:cs="Calibri"/>
          <w:sz w:val="24"/>
          <w:szCs w:val="24"/>
          <w:lang w:eastAsia="el-GR"/>
        </w:rPr>
        <w:t xml:space="preserve"> τομογραφία σε συνδυασμό με αξονική τομογραφία (PET/CT). Παρουσιάζονται οι αρχές λειτουργίας της μεθόδου, τα χρησιμοποιούμενα </w:t>
      </w:r>
      <w:proofErr w:type="spellStart"/>
      <w:r w:rsidRPr="003E07F1">
        <w:rPr>
          <w:rFonts w:ascii="Calibri" w:eastAsia="Times New Roman" w:hAnsi="Calibri" w:cs="Calibri"/>
          <w:sz w:val="24"/>
          <w:szCs w:val="24"/>
          <w:lang w:eastAsia="el-GR"/>
        </w:rPr>
        <w:t>ραδιοφάρμακα</w:t>
      </w:r>
      <w:proofErr w:type="spellEnd"/>
      <w:r w:rsidRPr="003E07F1">
        <w:rPr>
          <w:rFonts w:ascii="Calibri" w:eastAsia="Times New Roman" w:hAnsi="Calibri" w:cs="Calibri"/>
          <w:sz w:val="24"/>
          <w:szCs w:val="24"/>
          <w:lang w:eastAsia="el-GR"/>
        </w:rPr>
        <w:t xml:space="preserve"> και τα πλεονεκτήματα της συνδυασμένης απεικόνισης, η οποία παρέχει ταυτόχρονα ανατομική και λειτουργική πληροφορία. Η PET/CT συμβάλλει ουσιαστικά στη </w:t>
      </w:r>
      <w:proofErr w:type="spellStart"/>
      <w:r w:rsidRPr="003E07F1">
        <w:rPr>
          <w:rFonts w:ascii="Calibri" w:eastAsia="Times New Roman" w:hAnsi="Calibri" w:cs="Calibri"/>
          <w:sz w:val="24"/>
          <w:szCs w:val="24"/>
          <w:lang w:eastAsia="el-GR"/>
        </w:rPr>
        <w:t>σταδιοποίηση</w:t>
      </w:r>
      <w:proofErr w:type="spellEnd"/>
      <w:r w:rsidRPr="003E07F1">
        <w:rPr>
          <w:rFonts w:ascii="Calibri" w:eastAsia="Times New Roman" w:hAnsi="Calibri" w:cs="Calibri"/>
          <w:sz w:val="24"/>
          <w:szCs w:val="24"/>
          <w:lang w:eastAsia="el-GR"/>
        </w:rPr>
        <w:t xml:space="preserve"> της νόσου, στην ανίχνευση μεταστάσεων, στην αξιολόγηση της ανταπόκρισης στη θεραπεία και στην έγκαιρη αναγνώριση υποτροπών.</w:t>
      </w:r>
    </w:p>
    <w:p w:rsidR="003E07F1" w:rsidRPr="003E07F1" w:rsidRDefault="003E07F1" w:rsidP="003E07F1">
      <w:pPr>
        <w:spacing w:after="0" w:line="240" w:lineRule="auto"/>
        <w:jc w:val="both"/>
        <w:rPr>
          <w:rFonts w:ascii="Calibri" w:eastAsia="Times New Roman" w:hAnsi="Calibri" w:cs="Calibri"/>
          <w:sz w:val="24"/>
          <w:szCs w:val="24"/>
          <w:lang w:eastAsia="el-GR"/>
        </w:rPr>
      </w:pPr>
    </w:p>
    <w:p w:rsidR="003E07F1" w:rsidRPr="003E07F1" w:rsidRDefault="003E07F1" w:rsidP="003E07F1">
      <w:pPr>
        <w:spacing w:after="0" w:line="240" w:lineRule="auto"/>
        <w:jc w:val="both"/>
        <w:rPr>
          <w:rFonts w:ascii="Calibri" w:eastAsia="Times New Roman" w:hAnsi="Calibri" w:cs="Calibri"/>
          <w:sz w:val="24"/>
          <w:szCs w:val="24"/>
          <w:lang w:eastAsia="el-GR"/>
        </w:rPr>
      </w:pPr>
      <w:r w:rsidRPr="003E07F1">
        <w:rPr>
          <w:rFonts w:ascii="Calibri" w:eastAsia="Times New Roman" w:hAnsi="Calibri" w:cs="Calibri"/>
          <w:sz w:val="24"/>
          <w:szCs w:val="24"/>
          <w:lang w:eastAsia="el-GR"/>
        </w:rPr>
        <w:t xml:space="preserve">     Συμπερασματικά, η παρούσα πτυχιακή εργασία αναδεικνύει τη σημαντική συμβολή της PET/CT στη διάγνωση και την παρακολούθηση ασθενών με πρωτοπαθή ή δευτεροπαθή καρκίνο του ήπατος. Η συνδυασμένη προσέγγιση ανατομικής, λειτουργικής και μοριακής πληροφορίας καθιστά την PET/CT πολύτιμο εργαλείο στη σύγχρονη ηπατική ογκολογία, συμβάλλοντας στη βελτιστοποίηση της κλινικής διαχείρισης και στη βελτίωση της πρόγνωσης των ασθενών.</w:t>
      </w:r>
    </w:p>
    <w:p w:rsidR="00DF342E" w:rsidRPr="003E07F1" w:rsidRDefault="00DF342E" w:rsidP="003E07F1">
      <w:pPr>
        <w:jc w:val="both"/>
        <w:rPr>
          <w:rFonts w:ascii="Calibri" w:hAnsi="Calibri" w:cs="Calibri"/>
        </w:rPr>
      </w:pPr>
    </w:p>
    <w:sectPr w:rsidR="00DF342E" w:rsidRPr="003E07F1" w:rsidSect="00DF342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07F1"/>
    <w:rsid w:val="003E07F1"/>
    <w:rsid w:val="00DF34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8455558">
      <w:bodyDiv w:val="1"/>
      <w:marLeft w:val="0"/>
      <w:marRight w:val="0"/>
      <w:marTop w:val="0"/>
      <w:marBottom w:val="0"/>
      <w:divBdr>
        <w:top w:val="none" w:sz="0" w:space="0" w:color="auto"/>
        <w:left w:val="none" w:sz="0" w:space="0" w:color="auto"/>
        <w:bottom w:val="none" w:sz="0" w:space="0" w:color="auto"/>
        <w:right w:val="none" w:sz="0" w:space="0" w:color="auto"/>
      </w:divBdr>
      <w:divsChild>
        <w:div w:id="1008680603">
          <w:marLeft w:val="0"/>
          <w:marRight w:val="0"/>
          <w:marTop w:val="0"/>
          <w:marBottom w:val="0"/>
          <w:divBdr>
            <w:top w:val="none" w:sz="0" w:space="0" w:color="auto"/>
            <w:left w:val="none" w:sz="0" w:space="0" w:color="auto"/>
            <w:bottom w:val="none" w:sz="0" w:space="0" w:color="auto"/>
            <w:right w:val="none" w:sz="0" w:space="0" w:color="auto"/>
          </w:divBdr>
        </w:div>
        <w:div w:id="1560051297">
          <w:marLeft w:val="0"/>
          <w:marRight w:val="0"/>
          <w:marTop w:val="0"/>
          <w:marBottom w:val="0"/>
          <w:divBdr>
            <w:top w:val="none" w:sz="0" w:space="0" w:color="auto"/>
            <w:left w:val="none" w:sz="0" w:space="0" w:color="auto"/>
            <w:bottom w:val="none" w:sz="0" w:space="0" w:color="auto"/>
            <w:right w:val="none" w:sz="0" w:space="0" w:color="auto"/>
          </w:divBdr>
        </w:div>
        <w:div w:id="211120777">
          <w:marLeft w:val="0"/>
          <w:marRight w:val="0"/>
          <w:marTop w:val="0"/>
          <w:marBottom w:val="0"/>
          <w:divBdr>
            <w:top w:val="none" w:sz="0" w:space="0" w:color="auto"/>
            <w:left w:val="none" w:sz="0" w:space="0" w:color="auto"/>
            <w:bottom w:val="none" w:sz="0" w:space="0" w:color="auto"/>
            <w:right w:val="none" w:sz="0" w:space="0" w:color="auto"/>
          </w:divBdr>
        </w:div>
        <w:div w:id="668363460">
          <w:marLeft w:val="0"/>
          <w:marRight w:val="0"/>
          <w:marTop w:val="0"/>
          <w:marBottom w:val="0"/>
          <w:divBdr>
            <w:top w:val="none" w:sz="0" w:space="0" w:color="auto"/>
            <w:left w:val="none" w:sz="0" w:space="0" w:color="auto"/>
            <w:bottom w:val="none" w:sz="0" w:space="0" w:color="auto"/>
            <w:right w:val="none" w:sz="0" w:space="0" w:color="auto"/>
          </w:divBdr>
        </w:div>
        <w:div w:id="2021007417">
          <w:marLeft w:val="0"/>
          <w:marRight w:val="0"/>
          <w:marTop w:val="0"/>
          <w:marBottom w:val="0"/>
          <w:divBdr>
            <w:top w:val="none" w:sz="0" w:space="0" w:color="auto"/>
            <w:left w:val="none" w:sz="0" w:space="0" w:color="auto"/>
            <w:bottom w:val="none" w:sz="0" w:space="0" w:color="auto"/>
            <w:right w:val="none" w:sz="0" w:space="0" w:color="auto"/>
          </w:divBdr>
        </w:div>
        <w:div w:id="768890959">
          <w:marLeft w:val="0"/>
          <w:marRight w:val="0"/>
          <w:marTop w:val="0"/>
          <w:marBottom w:val="0"/>
          <w:divBdr>
            <w:top w:val="none" w:sz="0" w:space="0" w:color="auto"/>
            <w:left w:val="none" w:sz="0" w:space="0" w:color="auto"/>
            <w:bottom w:val="none" w:sz="0" w:space="0" w:color="auto"/>
            <w:right w:val="none" w:sz="0" w:space="0" w:color="auto"/>
          </w:divBdr>
        </w:div>
        <w:div w:id="1712726235">
          <w:marLeft w:val="0"/>
          <w:marRight w:val="0"/>
          <w:marTop w:val="0"/>
          <w:marBottom w:val="0"/>
          <w:divBdr>
            <w:top w:val="none" w:sz="0" w:space="0" w:color="auto"/>
            <w:left w:val="none" w:sz="0" w:space="0" w:color="auto"/>
            <w:bottom w:val="none" w:sz="0" w:space="0" w:color="auto"/>
            <w:right w:val="none" w:sz="0" w:space="0" w:color="auto"/>
          </w:divBdr>
        </w:div>
        <w:div w:id="2117863899">
          <w:marLeft w:val="0"/>
          <w:marRight w:val="0"/>
          <w:marTop w:val="0"/>
          <w:marBottom w:val="0"/>
          <w:divBdr>
            <w:top w:val="none" w:sz="0" w:space="0" w:color="auto"/>
            <w:left w:val="none" w:sz="0" w:space="0" w:color="auto"/>
            <w:bottom w:val="none" w:sz="0" w:space="0" w:color="auto"/>
            <w:right w:val="none" w:sz="0" w:space="0" w:color="auto"/>
          </w:divBdr>
        </w:div>
        <w:div w:id="247153756">
          <w:marLeft w:val="0"/>
          <w:marRight w:val="0"/>
          <w:marTop w:val="0"/>
          <w:marBottom w:val="0"/>
          <w:divBdr>
            <w:top w:val="none" w:sz="0" w:space="0" w:color="auto"/>
            <w:left w:val="none" w:sz="0" w:space="0" w:color="auto"/>
            <w:bottom w:val="none" w:sz="0" w:space="0" w:color="auto"/>
            <w:right w:val="none" w:sz="0" w:space="0" w:color="auto"/>
          </w:divBdr>
        </w:div>
        <w:div w:id="361177049">
          <w:marLeft w:val="0"/>
          <w:marRight w:val="0"/>
          <w:marTop w:val="0"/>
          <w:marBottom w:val="0"/>
          <w:divBdr>
            <w:top w:val="none" w:sz="0" w:space="0" w:color="auto"/>
            <w:left w:val="none" w:sz="0" w:space="0" w:color="auto"/>
            <w:bottom w:val="none" w:sz="0" w:space="0" w:color="auto"/>
            <w:right w:val="none" w:sz="0" w:space="0" w:color="auto"/>
          </w:divBdr>
        </w:div>
        <w:div w:id="1291980131">
          <w:marLeft w:val="0"/>
          <w:marRight w:val="0"/>
          <w:marTop w:val="0"/>
          <w:marBottom w:val="0"/>
          <w:divBdr>
            <w:top w:val="none" w:sz="0" w:space="0" w:color="auto"/>
            <w:left w:val="none" w:sz="0" w:space="0" w:color="auto"/>
            <w:bottom w:val="none" w:sz="0" w:space="0" w:color="auto"/>
            <w:right w:val="none" w:sz="0" w:space="0" w:color="auto"/>
          </w:divBdr>
        </w:div>
        <w:div w:id="176969242">
          <w:marLeft w:val="0"/>
          <w:marRight w:val="0"/>
          <w:marTop w:val="0"/>
          <w:marBottom w:val="0"/>
          <w:divBdr>
            <w:top w:val="none" w:sz="0" w:space="0" w:color="auto"/>
            <w:left w:val="none" w:sz="0" w:space="0" w:color="auto"/>
            <w:bottom w:val="none" w:sz="0" w:space="0" w:color="auto"/>
            <w:right w:val="none" w:sz="0" w:space="0" w:color="auto"/>
          </w:divBdr>
        </w:div>
        <w:div w:id="1449272148">
          <w:marLeft w:val="0"/>
          <w:marRight w:val="0"/>
          <w:marTop w:val="0"/>
          <w:marBottom w:val="0"/>
          <w:divBdr>
            <w:top w:val="none" w:sz="0" w:space="0" w:color="auto"/>
            <w:left w:val="none" w:sz="0" w:space="0" w:color="auto"/>
            <w:bottom w:val="none" w:sz="0" w:space="0" w:color="auto"/>
            <w:right w:val="none" w:sz="0" w:space="0" w:color="auto"/>
          </w:divBdr>
        </w:div>
        <w:div w:id="1401246070">
          <w:marLeft w:val="0"/>
          <w:marRight w:val="0"/>
          <w:marTop w:val="0"/>
          <w:marBottom w:val="0"/>
          <w:divBdr>
            <w:top w:val="none" w:sz="0" w:space="0" w:color="auto"/>
            <w:left w:val="none" w:sz="0" w:space="0" w:color="auto"/>
            <w:bottom w:val="none" w:sz="0" w:space="0" w:color="auto"/>
            <w:right w:val="none" w:sz="0" w:space="0" w:color="auto"/>
          </w:divBdr>
        </w:div>
        <w:div w:id="94496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679</Words>
  <Characters>3670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2025-12-13T10:05:00Z</dcterms:created>
  <dcterms:modified xsi:type="dcterms:W3CDTF">2025-12-13T10:10:00Z</dcterms:modified>
</cp:coreProperties>
</file>