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48BB" w14:textId="00B9B24D" w:rsidR="00197041" w:rsidRPr="003E4500" w:rsidRDefault="001A7123" w:rsidP="00A05B1A">
      <w:pPr>
        <w:spacing w:line="240" w:lineRule="auto"/>
        <w:jc w:val="center"/>
        <w:rPr>
          <w:rFonts w:cstheme="minorHAnsi"/>
          <w:b/>
          <w:bCs/>
          <w:sz w:val="24"/>
          <w:szCs w:val="24"/>
          <w:lang w:val="en-US"/>
        </w:rPr>
      </w:pPr>
      <w:r w:rsidRPr="003E4500">
        <w:rPr>
          <w:rFonts w:cstheme="minorHAnsi"/>
          <w:b/>
          <w:bCs/>
          <w:sz w:val="24"/>
          <w:szCs w:val="24"/>
          <w:lang w:val="en-US"/>
        </w:rPr>
        <w:t>MSc Translational Research in Biomedicine</w:t>
      </w:r>
    </w:p>
    <w:p w14:paraId="6EF9F1F0" w14:textId="64963945" w:rsidR="001A7123" w:rsidRPr="003E4500" w:rsidRDefault="001A7123" w:rsidP="00A05B1A">
      <w:pPr>
        <w:spacing w:line="240" w:lineRule="auto"/>
        <w:jc w:val="center"/>
        <w:rPr>
          <w:rFonts w:cstheme="minorHAnsi"/>
          <w:b/>
          <w:bCs/>
          <w:sz w:val="24"/>
          <w:szCs w:val="24"/>
          <w:lang w:val="en-US"/>
        </w:rPr>
      </w:pPr>
      <w:r w:rsidRPr="003E4500">
        <w:rPr>
          <w:rFonts w:cstheme="minorHAnsi"/>
          <w:b/>
          <w:bCs/>
          <w:sz w:val="24"/>
          <w:szCs w:val="24"/>
          <w:lang w:val="en-US"/>
        </w:rPr>
        <w:t>Extra Academic Skills- Practical 1</w:t>
      </w:r>
    </w:p>
    <w:p w14:paraId="3AD4AB38" w14:textId="6515CF5D" w:rsidR="00197041" w:rsidRPr="003E4500" w:rsidRDefault="00197041" w:rsidP="00A05B1A">
      <w:pPr>
        <w:spacing w:line="240" w:lineRule="auto"/>
        <w:jc w:val="center"/>
        <w:rPr>
          <w:rFonts w:cstheme="minorHAnsi"/>
          <w:b/>
          <w:bCs/>
          <w:sz w:val="24"/>
          <w:szCs w:val="24"/>
        </w:rPr>
      </w:pPr>
      <w:r w:rsidRPr="003E4500">
        <w:rPr>
          <w:rFonts w:cstheme="minorHAnsi"/>
          <w:b/>
          <w:bCs/>
          <w:sz w:val="24"/>
          <w:szCs w:val="24"/>
        </w:rPr>
        <w:t>Δ</w:t>
      </w:r>
      <w:r w:rsidR="001A7123" w:rsidRPr="003E4500">
        <w:rPr>
          <w:rFonts w:cstheme="minorHAnsi"/>
          <w:b/>
          <w:bCs/>
          <w:sz w:val="24"/>
          <w:szCs w:val="24"/>
        </w:rPr>
        <w:t xml:space="preserve">ημητρίου Δέσποινα </w:t>
      </w:r>
      <w:r w:rsidRPr="003E4500">
        <w:rPr>
          <w:rFonts w:cstheme="minorHAnsi"/>
          <w:b/>
          <w:bCs/>
          <w:sz w:val="24"/>
          <w:szCs w:val="24"/>
        </w:rPr>
        <w:t>ΑΜ: 365</w:t>
      </w:r>
    </w:p>
    <w:p w14:paraId="10C1179A" w14:textId="77777777" w:rsidR="00A05B1A" w:rsidRPr="003E4500" w:rsidRDefault="00A05B1A" w:rsidP="001325BF">
      <w:pPr>
        <w:spacing w:line="360" w:lineRule="auto"/>
        <w:jc w:val="both"/>
        <w:rPr>
          <w:rFonts w:cstheme="minorHAnsi"/>
          <w:b/>
          <w:bCs/>
          <w:sz w:val="24"/>
          <w:szCs w:val="24"/>
        </w:rPr>
      </w:pPr>
    </w:p>
    <w:p w14:paraId="1A1BA87B" w14:textId="19066D02" w:rsidR="00197041" w:rsidRPr="003E4500" w:rsidRDefault="001325BF" w:rsidP="001325BF">
      <w:pPr>
        <w:spacing w:line="360" w:lineRule="auto"/>
        <w:jc w:val="both"/>
        <w:rPr>
          <w:rFonts w:cstheme="minorHAnsi"/>
          <w:b/>
          <w:bCs/>
          <w:sz w:val="24"/>
          <w:szCs w:val="24"/>
        </w:rPr>
      </w:pPr>
      <w:r w:rsidRPr="003E4500">
        <w:rPr>
          <w:rFonts w:cstheme="minorHAnsi"/>
          <w:b/>
          <w:bCs/>
          <w:sz w:val="24"/>
          <w:szCs w:val="24"/>
        </w:rPr>
        <w:t xml:space="preserve">ΘΕΜΑ ΔΙΠΛΩΜΑΤΙΚΗΣ ΕΡΓΑΣΙΑΣ: </w:t>
      </w:r>
      <w:r w:rsidR="00197041" w:rsidRPr="003E4500">
        <w:rPr>
          <w:rFonts w:cstheme="minorHAnsi"/>
          <w:b/>
          <w:bCs/>
          <w:sz w:val="24"/>
          <w:szCs w:val="24"/>
        </w:rPr>
        <w:t xml:space="preserve">«ΜΕΛΕΤΗ ΤΗΣ ΕΚΦΡΑΣΗΣ ΤΩΝ ΕΝΑΛΛΑΚΤΙΚΩΝ ΙΣΟΜΟΡΦΩΝ 4 ΓΟΝΙΔΙΩΝ ΚΑΙ ΤΟΥ ΓΟΝΙΔΙΟΥ </w:t>
      </w:r>
      <w:r w:rsidR="00197041" w:rsidRPr="003E4500">
        <w:rPr>
          <w:rFonts w:cstheme="minorHAnsi"/>
          <w:b/>
          <w:bCs/>
          <w:sz w:val="24"/>
          <w:szCs w:val="24"/>
          <w:lang w:val="en-US"/>
        </w:rPr>
        <w:t>ADAR</w:t>
      </w:r>
      <w:r w:rsidR="00197041" w:rsidRPr="003E4500">
        <w:rPr>
          <w:rFonts w:cstheme="minorHAnsi"/>
          <w:b/>
          <w:bCs/>
          <w:sz w:val="24"/>
          <w:szCs w:val="24"/>
        </w:rPr>
        <w:t>1 ΣΕ ΑΣΘΕΝΕΙΣ ΜΕ ΜΥΕΛΟΔΥΣΠΛΑΣΤΙΚΟ ΣΥΝΔΡΟΜΟ ΥΠΟ ΘΕΡΑΠΕΙΑ ΜΕ ΥΠΟΜΕΘΥΛΙΩΤΙΚΟΥΣ ΠΑΡΑΓΟΝΤΕΣ».</w:t>
      </w:r>
    </w:p>
    <w:p w14:paraId="3E196B73" w14:textId="77777777" w:rsidR="00A05B1A" w:rsidRPr="003E4500" w:rsidRDefault="00A05B1A" w:rsidP="00A05B1A">
      <w:pPr>
        <w:spacing w:line="360" w:lineRule="auto"/>
        <w:jc w:val="center"/>
        <w:rPr>
          <w:rFonts w:cstheme="minorHAnsi"/>
          <w:b/>
          <w:bCs/>
          <w:sz w:val="24"/>
          <w:szCs w:val="24"/>
        </w:rPr>
      </w:pPr>
    </w:p>
    <w:p w14:paraId="4DAA6047" w14:textId="321B3553" w:rsidR="00A041D1" w:rsidRPr="003E4500" w:rsidRDefault="00A041D1" w:rsidP="001A7123">
      <w:pPr>
        <w:spacing w:line="360" w:lineRule="auto"/>
        <w:jc w:val="center"/>
        <w:rPr>
          <w:rFonts w:cstheme="minorHAnsi"/>
          <w:b/>
          <w:bCs/>
          <w:sz w:val="28"/>
          <w:szCs w:val="28"/>
        </w:rPr>
      </w:pPr>
      <w:r w:rsidRPr="003E4500">
        <w:rPr>
          <w:rFonts w:cstheme="minorHAnsi"/>
          <w:b/>
          <w:bCs/>
          <w:sz w:val="28"/>
          <w:szCs w:val="28"/>
        </w:rPr>
        <w:t>ΠΕΡΙΛΗΨΗ</w:t>
      </w:r>
    </w:p>
    <w:p w14:paraId="1C3C6787" w14:textId="506A440D" w:rsidR="00A041D1" w:rsidRPr="003E4500" w:rsidRDefault="00A041D1" w:rsidP="001A7123">
      <w:pPr>
        <w:spacing w:line="360" w:lineRule="auto"/>
        <w:jc w:val="both"/>
        <w:rPr>
          <w:rFonts w:cstheme="minorHAnsi"/>
          <w:sz w:val="24"/>
          <w:szCs w:val="24"/>
        </w:rPr>
      </w:pPr>
      <w:r w:rsidRPr="003E4500">
        <w:rPr>
          <w:rFonts w:cstheme="minorHAnsi"/>
          <w:sz w:val="24"/>
          <w:szCs w:val="24"/>
        </w:rPr>
        <w:t>Τα μυελοδυσπλαστικά σύνδρομα (ΜΔΣ) συνιστούν μια ετερογενή ομάδα κλωνικών αιματολογικών νοσημάτων με αυξημένη πιθανότητα εκτροπής σε οξεία μυελογενή λευχαιμία (ΟΜΛ). Η προσέγγιση της αιτιοπαθογένειας των ΜΔΣ κατέδειξε ότι τα νοσήματα αυτά χαρακτηρίζονται από διαταραχές μεθυλίωσης του DNA.</w:t>
      </w:r>
      <w:r w:rsidR="00251A54" w:rsidRPr="003E4500">
        <w:rPr>
          <w:rFonts w:cstheme="minorHAnsi"/>
          <w:sz w:val="24"/>
          <w:szCs w:val="24"/>
        </w:rPr>
        <w:fldChar w:fldCharType="begin"/>
      </w:r>
      <w:r w:rsidR="00251A54" w:rsidRPr="003E4500">
        <w:rPr>
          <w:rFonts w:cstheme="minorHAnsi"/>
          <w:sz w:val="24"/>
          <w:szCs w:val="24"/>
        </w:rPr>
        <w:instrText xml:space="preserve"> ADDIN ZOTERO_ITEM CSL_CITATION {"citationID":"ZnENMTMa","properties":{"formattedCitation":"\\super 1\\nosupersub{}","plainCitation":"1","noteIndex":0},"citationItems":[{"id":103,"uris":["http://zotero.org/users/local/Re9izHES/items/C83WKPF5"],"uri":["http://zotero.org/users/local/Re9izHES/items/C83WKPF5"],"itemData":{"id":103,"type":"article-journal","abstract":"Myelodysplastic syndromes (MDS) comprise the most common malignant blood disorder. MDS are increasing in frequency owing to an ageing population and increased awareness of these diseases.MDS are characterized by ineffective haematopoiesis. The bone marrow cells seem to be abnormal, with dysplastic changes in the nucleus or cytoplasmic granules.MDS can evolve from a refractory anaemia to acute myeloid leukaemia (AML), which is associated with a decrease in intramedullary apoptosis and a block in myeloid differentiation.Previously known as 'preleukaemia' or 'smouldering leukaemia,' MDS can be distinguished from de novo AML through its suppression of normal haematopoiesis, the presence of apoptosis in the early stages of the disease, the presence of chromosome 5 or 7 abnormalities, the incidence of blast cells being less than 20%, normal cellular differentiation at onset, a poorer response to treatment with cytosine arabinoside and an older age at presentation.One of the mysteries of MDS is how the stem cells that give rise to these syndromes differ from that of the AML stem cell. Although there are several genetically-defined mouse models of MDS, MDS stem cells are difficult to engraft in a xenotransplantation model.MDS that arises in paediatric patients might be secondary to inherited bone marrow-failure syndromes (for example, Fanconi anaemia, severe congenital neutropaenia, Shwachman–Diamond syndrome or Diamond–Blackfan anaemia).Most cases of adult MDS are sporadic, but some are due to exposure to genotoxic damage incurred during treatment with chemotherapy or ionizing radiation (therapy-related MDS; tMDS).Allogeneic stem-cell transplant is the only known cure. Newer drug therapies have been directed toward reversing gene silencing by hypomethylating agents (5′-azacitidine or decitabine) or through alteration of the cytokine environment by lenalidomide.","container-title":"Nature Reviews Cancer","DOI":"10.1038/nrc2047","ISSN":"1474-1768","issue":"2","journalAbbreviation":"Nat Rev Cancer","language":"en","note":"Bandiera_abtest: a\nCg_type: Nature Research Journals\nnumber: 2\nPrimary_atype: Reviews\npublisher: Nature Publishing Group","page":"118-129","source":"www.nature.com","title":"Myelodysplastic syndromes: the complexity of stem-cell diseases","title-short":"Myelodysplastic syndromes","volume":"7","author":[{"family":"Corey","given":"Seth J."},{"family":"Minden","given":"Mark D."},{"family":"Barber","given":"Dwayne L."},{"family":"Kantarjian","given":"Hagop"},{"family":"Wang","given":"Jean C. Y."},{"family":"Schimmer","given":"Aaron D."}],"issued":{"date-parts":[["2007",2]]}}}],"schema":"https://github.com/citation-style-language/schema/raw/master/csl-citation.json"} </w:instrText>
      </w:r>
      <w:r w:rsidR="00251A54" w:rsidRPr="003E4500">
        <w:rPr>
          <w:rFonts w:cstheme="minorHAnsi"/>
          <w:sz w:val="24"/>
          <w:szCs w:val="24"/>
        </w:rPr>
        <w:fldChar w:fldCharType="separate"/>
      </w:r>
      <w:r w:rsidR="00251A54" w:rsidRPr="003E4500">
        <w:rPr>
          <w:rFonts w:cstheme="minorHAnsi"/>
          <w:sz w:val="24"/>
          <w:szCs w:val="24"/>
          <w:vertAlign w:val="superscript"/>
        </w:rPr>
        <w:t>1</w:t>
      </w:r>
      <w:r w:rsidR="00251A54" w:rsidRPr="003E4500">
        <w:rPr>
          <w:rFonts w:cstheme="minorHAnsi"/>
          <w:sz w:val="24"/>
          <w:szCs w:val="24"/>
        </w:rPr>
        <w:fldChar w:fldCharType="end"/>
      </w:r>
      <w:r w:rsidRPr="003E4500">
        <w:rPr>
          <w:rFonts w:cstheme="minorHAnsi"/>
          <w:sz w:val="24"/>
          <w:szCs w:val="24"/>
        </w:rPr>
        <w:t xml:space="preserve"> Σήμερα, θεραπεία εκλογής για τα, κατά την ταξινόμηση, υψηλού κινδύνου ΜΔΣ, αλλά και την ΟΜΛ, αποτελεί η επιγενετική θεραπεία, η οποία στηρίζεται στους υπομεθυλιωτικούς παράγοντες (ΥΜΠ) αζακυτιδίνη (ΑΖΑ) και ντεσιταμπίνη (DAC).</w:t>
      </w:r>
      <w:r w:rsidR="00251A54" w:rsidRPr="003E4500">
        <w:rPr>
          <w:rFonts w:cstheme="minorHAnsi"/>
          <w:sz w:val="24"/>
          <w:szCs w:val="24"/>
        </w:rPr>
        <w:fldChar w:fldCharType="begin"/>
      </w:r>
      <w:r w:rsidR="00DA532D" w:rsidRPr="003E4500">
        <w:rPr>
          <w:rFonts w:cstheme="minorHAnsi"/>
          <w:sz w:val="24"/>
          <w:szCs w:val="24"/>
        </w:rPr>
        <w:instrText xml:space="preserve"> ADDIN ZOTERO_ITEM CSL_CITATION {"citationID":"amcGOW7V","properties":{"formattedCitation":"\\super 2,3\\nosupersub{}","plainCitation":"2,3","noteIndex":0},"citationItems":[{"id":108,"uris":["http://zotero.org/users/local/Re9izHES/items/DPXADH6T"],"uri":["http://zotero.org/users/local/Re9izHES/items/DPXADH6T"],"itemData":{"id":108,"type":"article-journal","abstract":"Myelodysplastic syndromes (MDS) are a heterogeneous group of hematologic neoplasms with an annual incidence of 4.1 cases per 100,000 Americans. Patients with MDS suffer from chronic cytopenias that may lead to recurrent transfusions, infections, and increased risk for bleeding. They are also at risk for progression to acute myeloid leukemia. Allogeneic hematopoietic cell transplantation is the only potentially curative treatment for MDS, although 3 drugs have been approved by the US Food and Drug Administration for its treatment: lenalidomide, 5-azacitidine, and decitabine. These therapies can be effective in the relief of cytopenias, achievement of cytogenetic remissions, and reduction in bone marrow blasts. 5-azacitidine has also been shown to improve overall survival. However, there remain many unmet needs in the treatment of MDS. Breakthroughs in our understanding of the complex pathogenesis of MDS through epigenetic, genetic, immunologic, and other biological mechanisms have allowed us to develop new therapeutic strategies that can lead to improvements in outcomes in MDS. In this review, we aim to provide an overview of the evolution in classifcation and risk stratifcation in MDS and to illustrate how we can use this to guide us in tailoring therapeutic choices in this disease. Responses and outcomes related to com monly used MDS therapies will be discussed together with novel therapies that have evolved with the improved understanding of MDS pathophysiology.","container-title":"The Journal of Community and Supportive Oncology","DOI":"10.12788/jcso.0057","ISSN":"2330-7749","issue":"7","journalAbbreviation":"J Community Support Oncol","language":"eng","note":"PMID: 25830232","page":"236-249","source":"PubMed","title":"Current and novel therapeutic approaches in myelodysplastic syndromes","volume":"12","author":[{"family":"Estephan","given":"Fayez"},{"family":"Tiu","given":"Ramon V."}],"issued":{"date-parts":[["2014",7]]}}},{"id":110,"uris":["http://zotero.org/users/local/Re9izHES/items/4N6XJAKE"],"uri":["http://zotero.org/users/local/Re9izHES/items/4N6XJAKE"],"itemData":{"id":110,"type":"article-journal","abstract":"Over the last decade, treatment approaches for patients with myelodysplastic syndromes (MDS) have improved significantly. Treatment of MDS is tailored to the specific risk characteristics of the patient. In general, patients are divided into lower- and higher-risk categories. Without therapy, prognosis of patients with higher-risk MDS is poor, and treatments should be directed to improve survival. Prognosis of patients with lower-risk MDS is more heterogeneous, and therapies are usually directed to minimize transfusion needs and potentially to alter the natural course of the disease. Treatment options for patients with higher-risk MDS include hypomethylating agents (azacitidine and decitabine), intensive chemotherapy (ICT), and allogeneic stem-cell transplantation (alloSCT). The use of the hypomethylating agents has transformed the approach to this patient population, in particular older individuals, for whom ICT and alloSCT are not an option. In lower-risk MDS, treatment strategies are used sequentially and usually include observation in patients with low risk and no transfusion dependency, growth factors, and lenalidomide for patients with alteration of chromosome 5 and anemia. The use of hypomethylating agents is less understood in this group of patients. AlloSCT is usually reserved for patients with lower-risk MDS closer to the time of transformation. In this short review, we discuss treatment alternatives for patients with MDS and delineate some of the ongoing challenges, including the development of better front-line strategies for patients with higher-risk disease, the concept of altering the natural course of the disease in lower-risk MDS, and the development of new treatment approaches for patients who do not benefit from hypomethylating agents.","container-title":"Journal of Clinical Oncology: Official Journal of the American Society of Clinical Oncology","DOI":"10.1200/JCO.2010.31.0854","ISSN":"1527-7755","issue":"5","journalAbbreviation":"J Clin Oncol","language":"eng","note":"PMID: 21220589\nPMCID: PMC3056493","page":"516-523","source":"PubMed","title":"Hypomethylating agents and other novel strategies in myelodysplastic syndromes","volume":"29","author":[{"family":"Garcia-Manero","given":"Guillermo"},{"family":"Fenaux","given":"Pierre"}],"issued":{"date-parts":[["2011",2,10]]}}}],"schema":"https://github.com/citation-style-language/schema/raw/master/csl-citation.json"} </w:instrText>
      </w:r>
      <w:r w:rsidR="00251A54" w:rsidRPr="003E4500">
        <w:rPr>
          <w:rFonts w:cstheme="minorHAnsi"/>
          <w:sz w:val="24"/>
          <w:szCs w:val="24"/>
        </w:rPr>
        <w:fldChar w:fldCharType="separate"/>
      </w:r>
      <w:r w:rsidR="00DA532D" w:rsidRPr="003E4500">
        <w:rPr>
          <w:rFonts w:cstheme="minorHAnsi"/>
          <w:sz w:val="24"/>
          <w:szCs w:val="24"/>
          <w:vertAlign w:val="superscript"/>
        </w:rPr>
        <w:t>2,3</w:t>
      </w:r>
      <w:r w:rsidR="00251A54" w:rsidRPr="003E4500">
        <w:rPr>
          <w:rFonts w:cstheme="minorHAnsi"/>
          <w:sz w:val="24"/>
          <w:szCs w:val="24"/>
        </w:rPr>
        <w:fldChar w:fldCharType="end"/>
      </w:r>
      <w:r w:rsidR="00DA532D" w:rsidRPr="003E4500">
        <w:rPr>
          <w:rFonts w:cstheme="minorHAnsi"/>
          <w:sz w:val="24"/>
          <w:szCs w:val="24"/>
        </w:rPr>
        <w:t xml:space="preserve"> </w:t>
      </w:r>
      <w:r w:rsidRPr="003E4500">
        <w:rPr>
          <w:rFonts w:cstheme="minorHAnsi"/>
          <w:sz w:val="24"/>
          <w:szCs w:val="24"/>
        </w:rPr>
        <w:t xml:space="preserve">Δεδομένου ότι </w:t>
      </w:r>
      <w:r w:rsidR="00E04064" w:rsidRPr="003E4500">
        <w:rPr>
          <w:rFonts w:cstheme="minorHAnsi"/>
          <w:sz w:val="24"/>
          <w:szCs w:val="24"/>
        </w:rPr>
        <w:t>οι μισοί</w:t>
      </w:r>
      <w:r w:rsidRPr="003E4500">
        <w:rPr>
          <w:rFonts w:cstheme="minorHAnsi"/>
          <w:sz w:val="24"/>
          <w:szCs w:val="24"/>
        </w:rPr>
        <w:t xml:space="preserve"> </w:t>
      </w:r>
      <w:r w:rsidR="00C43AC3" w:rsidRPr="003E4500">
        <w:rPr>
          <w:rFonts w:cstheme="minorHAnsi"/>
          <w:sz w:val="24"/>
          <w:szCs w:val="24"/>
        </w:rPr>
        <w:t xml:space="preserve">μόνο </w:t>
      </w:r>
      <w:r w:rsidRPr="003E4500">
        <w:rPr>
          <w:rFonts w:cstheme="minorHAnsi"/>
          <w:sz w:val="24"/>
          <w:szCs w:val="24"/>
        </w:rPr>
        <w:t xml:space="preserve">ασθενείς ανταποκρίνονται στην υπομεθυλιωτική αγωγή, ενώ </w:t>
      </w:r>
      <w:r w:rsidR="00C43AC3" w:rsidRPr="003E4500">
        <w:rPr>
          <w:rFonts w:cstheme="minorHAnsi"/>
          <w:sz w:val="24"/>
          <w:szCs w:val="24"/>
        </w:rPr>
        <w:t xml:space="preserve">οι λοιποί </w:t>
      </w:r>
      <w:r w:rsidRPr="003E4500">
        <w:rPr>
          <w:rFonts w:cstheme="minorHAnsi"/>
          <w:sz w:val="24"/>
          <w:szCs w:val="24"/>
        </w:rPr>
        <w:t xml:space="preserve">αποτυγχάνουν ή υποτροπιάζουν, γίνονται μελέτες για την ανεύρεση σχετικών για την επιγενετική θεραπεία προγνωστικών βιοδεικτών. </w:t>
      </w:r>
      <w:r w:rsidR="00251A54" w:rsidRPr="003E4500">
        <w:rPr>
          <w:rFonts w:cstheme="minorHAnsi"/>
          <w:sz w:val="24"/>
          <w:szCs w:val="24"/>
        </w:rPr>
        <w:t xml:space="preserve">Σημειωτέον, ο </w:t>
      </w:r>
      <w:r w:rsidR="00E04064" w:rsidRPr="003E4500">
        <w:rPr>
          <w:rFonts w:cstheme="minorHAnsi"/>
          <w:sz w:val="24"/>
          <w:szCs w:val="24"/>
        </w:rPr>
        <w:t xml:space="preserve">ακριβής </w:t>
      </w:r>
      <w:r w:rsidR="00251A54" w:rsidRPr="003E4500">
        <w:rPr>
          <w:rFonts w:cstheme="minorHAnsi"/>
          <w:sz w:val="24"/>
          <w:szCs w:val="24"/>
        </w:rPr>
        <w:t>μηχανισμός δράσης της επιγενετικής θεραπείας παραμένει σε μεγάλο βαθμό άγνωστος.</w:t>
      </w:r>
      <w:r w:rsidR="00251A54" w:rsidRPr="003E4500">
        <w:rPr>
          <w:rFonts w:cstheme="minorHAnsi"/>
          <w:sz w:val="24"/>
          <w:szCs w:val="24"/>
        </w:rPr>
        <w:fldChar w:fldCharType="begin"/>
      </w:r>
      <w:r w:rsidR="00DA532D" w:rsidRPr="003E4500">
        <w:rPr>
          <w:rFonts w:cstheme="minorHAnsi"/>
          <w:sz w:val="24"/>
          <w:szCs w:val="24"/>
        </w:rPr>
        <w:instrText xml:space="preserve"> ADDIN ZOTERO_ITEM CSL_CITATION {"citationID":"o8o5LQk8","properties":{"formattedCitation":"\\super 4\\nosupersub{}","plainCitation":"4","noteIndex":0},"citationItems":[{"id":105,"uris":["http://zotero.org/users/local/Re9izHES/items/CILNA7JI"],"uri":["http://zotero.org/users/local/Re9izHES/items/CILNA7JI"],"itemData":{"id":105,"type":"article-journal","abstract":"In the last decade, the treatment of higher-risk myelodysplastic syndromes (MDS) has revolved around the azanucleosides, azacitidine and decitabine, which at lower doses are postulated to work predominantly via their effects on inhibition of DNA methyltransferases and consequent DNA hypomethylation. For patients who relapse after, or do not respond to, hypomethylating agent therapy, the outcome is dismal, and new agents and approaches that have the potential to alter the natural history of these diseases are desperately needed. Allogeneic stem cell transplant is the only known potentially curative approach in MDS, but its applicability has been limited by the advanced age of patients and attendant comorbidities. There is now an increasing array of new agents under clinical investigation in MDS that aim to exploit our expanding understanding of molecular pathways that are important in the pathogenesis of MDS. This review focuses on a critical appraisal of novel agents being evaluated in higher-risk MDS that go beyond the conventional hypomethylating agent therapies approved by the US Food and Drug Administration.","container-title":"Hematology: the American Society of Hematology Education Program","ISSN":"1520-4391","issue":"1","journalAbbreviation":"Hematology Am Soc Hematol Educ Program","note":"PMID: 29222294\nPMCID: PMC6142530","page":"460-469","source":"PubMed Central","title":"Incorporating novel approaches in the management of MDS beyond conventional hypomethylating agents","volume":"2017","author":[{"family":"Odenike","given":"Olatoyosi"}],"issued":{"date-parts":[["2017",12,8]]}}}],"schema":"https://github.com/citation-style-language/schema/raw/master/csl-citation.json"} </w:instrText>
      </w:r>
      <w:r w:rsidR="00251A54" w:rsidRPr="003E4500">
        <w:rPr>
          <w:rFonts w:cstheme="minorHAnsi"/>
          <w:sz w:val="24"/>
          <w:szCs w:val="24"/>
        </w:rPr>
        <w:fldChar w:fldCharType="separate"/>
      </w:r>
      <w:r w:rsidR="00DA532D" w:rsidRPr="003E4500">
        <w:rPr>
          <w:rFonts w:cstheme="minorHAnsi"/>
          <w:sz w:val="24"/>
          <w:szCs w:val="24"/>
          <w:vertAlign w:val="superscript"/>
        </w:rPr>
        <w:t>4</w:t>
      </w:r>
      <w:r w:rsidR="00251A54" w:rsidRPr="003E4500">
        <w:rPr>
          <w:rFonts w:cstheme="minorHAnsi"/>
          <w:sz w:val="24"/>
          <w:szCs w:val="24"/>
        </w:rPr>
        <w:fldChar w:fldCharType="end"/>
      </w:r>
    </w:p>
    <w:p w14:paraId="545C5BEA" w14:textId="70CB12B9" w:rsidR="00A041D1" w:rsidRPr="003E4500" w:rsidRDefault="00A041D1" w:rsidP="001A7123">
      <w:pPr>
        <w:spacing w:line="360" w:lineRule="auto"/>
        <w:jc w:val="both"/>
        <w:rPr>
          <w:rFonts w:cstheme="minorHAnsi"/>
          <w:sz w:val="24"/>
          <w:szCs w:val="24"/>
        </w:rPr>
      </w:pPr>
      <w:r w:rsidRPr="003E4500">
        <w:rPr>
          <w:rFonts w:cstheme="minorHAnsi"/>
          <w:sz w:val="24"/>
          <w:szCs w:val="24"/>
        </w:rPr>
        <w:t>Πρόσφατα, αναφέρθηκαν στη βιβλιογραφία εναλλακτικές ισομορφές τεσσάρων αναπτυξιακά ρυθμιζόμενων γονιδίων (CASC15, WDR76, SOBP και BRIP) με ενδεχόμενη ικανότητα πρόβλεψης του αποτελέσματος της θεραπείας με ΥΜΠ.</w:t>
      </w:r>
      <w:r w:rsidR="00251A54" w:rsidRPr="003E4500">
        <w:rPr>
          <w:rFonts w:cstheme="minorHAnsi"/>
          <w:sz w:val="24"/>
          <w:szCs w:val="24"/>
        </w:rPr>
        <w:fldChar w:fldCharType="begin"/>
      </w:r>
      <w:r w:rsidR="00DA532D" w:rsidRPr="003E4500">
        <w:rPr>
          <w:rFonts w:cstheme="minorHAnsi"/>
          <w:sz w:val="24"/>
          <w:szCs w:val="24"/>
        </w:rPr>
        <w:instrText xml:space="preserve"> ADDIN ZOTERO_ITEM CSL_CITATION {"citationID":"dH4vOZVw","properties":{"formattedCitation":"\\super 5\\nosupersub{}","plainCitation":"5","noteIndex":0},"citationItems":[{"id":7,"uris":["http://zotero.org/users/local/Re9izHES/items/JAYW86UE"],"uri":["http://zotero.org/users/local/Re9izHES/items/JAYW86UE"],"itemData":{"id":7,"type":"article-journal","abstract":"Background: Myelodysplastic syndromes (MDS) and acute myeloid leukaemia (AML) are characterised by abnormal epigenetic repression and differentiation of bone marrow haematopoietic stem cells (HSCs). Drugs that reverse epigenetic repression, such as 5-azacytidine (5-AZA), induce haematological improvement in half of treated patients. Although the mechanisms underlying therapy success are not yet clear, induction of endogenous retroelements (EREs) has been hypothesised.\nMethods: Using RNA sequencing (RNA-seq), we compared the transcription of EREs in bone marrow HSCs from a new cohort of MDS and chronic myelomonocytic leukaemia (CMML) patients before and after 5-AZA treatment with HSCs from healthy donors and AML patients. We further examined ERE transcription using the most comprehensive annotation of ERE-overlapping transcripts expressed in HSCs, generated here by de novo transcript assembly and supported by full-length RNA-seq.\nResults: Consistent with prior reports, we found that treatment with 5-AZA increased the representation of EREderived RNA-seq reads in the transcriptome. However, such increases were comparable between treatment responses and failures. The extended view of HSC transcriptional diversity offered by de novo transcript assembly argued against 5-AZA-responsive EREs as determinants of the outcome of therapy. Instead, it uncovered pretreatment expression and alternative splicing of developmentally regulated gene transcripts as predictors of the response of MDS and CMML patients to 5-AZA treatment.\nConclusions: Our study identifies the developmentally regulated transcriptional signatures of protein-coding and non-coding genes, rather than EREs, as correlates of a favourable response of MDS and CMML patients to 5-AZA treatment and offers novel candidates for further evaluation.","container-title":"Genome Medicine","DOI":"10.1186/s13073-019-0707-x","ISSN":"1756-994X","issue":"1","journalAbbreviation":"Genome Med","language":"en","page":"86","source":"DOI.org (Crossref)","title":"Epigenetic therapy of myelodysplastic syndromes connects to cellular differentiation independently of endogenous retroelement derepression","volume":"11","author":[{"family":"Kazachenka","given":"Anastasiya"},{"family":"Young","given":"George R."},{"family":"Attig","given":"Jan"},{"family":"Kordella","given":"Chrysoula"},{"family":"Lamprianidou","given":"Eleftheria"},{"family":"Zoulia","given":"Emmanuela"},{"family":"Vrachiolias","given":"George"},{"family":"Papoutselis","given":"Menelaos"},{"family":"Bernard","given":"Elsa"},{"family":"Papaemmanuil","given":"Elli"},{"family":"Kotsianidis","given":"Ioannis"},{"family":"Kassiotis","given":"George"}],"issued":{"date-parts":[["2019",12]]}}}],"schema":"https://github.com/citation-style-language/schema/raw/master/csl-citation.json"} </w:instrText>
      </w:r>
      <w:r w:rsidR="00251A54" w:rsidRPr="003E4500">
        <w:rPr>
          <w:rFonts w:cstheme="minorHAnsi"/>
          <w:sz w:val="24"/>
          <w:szCs w:val="24"/>
        </w:rPr>
        <w:fldChar w:fldCharType="separate"/>
      </w:r>
      <w:r w:rsidR="00DA532D" w:rsidRPr="003E4500">
        <w:rPr>
          <w:rFonts w:cstheme="minorHAnsi"/>
          <w:sz w:val="24"/>
          <w:szCs w:val="24"/>
          <w:vertAlign w:val="superscript"/>
        </w:rPr>
        <w:t>5</w:t>
      </w:r>
      <w:r w:rsidR="00251A54" w:rsidRPr="003E4500">
        <w:rPr>
          <w:rFonts w:cstheme="minorHAnsi"/>
          <w:sz w:val="24"/>
          <w:szCs w:val="24"/>
        </w:rPr>
        <w:fldChar w:fldCharType="end"/>
      </w:r>
      <w:r w:rsidR="00251A54" w:rsidRPr="003E4500">
        <w:rPr>
          <w:rFonts w:cstheme="minorHAnsi"/>
          <w:sz w:val="24"/>
          <w:szCs w:val="24"/>
        </w:rPr>
        <w:t xml:space="preserve"> </w:t>
      </w:r>
      <w:r w:rsidRPr="003E4500">
        <w:rPr>
          <w:rFonts w:cstheme="minorHAnsi"/>
          <w:sz w:val="24"/>
          <w:szCs w:val="24"/>
        </w:rPr>
        <w:t>Στο πρώτο σκέλος της παρούσας εργασίας στόχος υπήρξε η διερεύνηση της υπόθεσης αυτής, ενώ στο δεύτερο σκέλος της το ενδιαφέρον στράφηκε στη μελέτη του ενζύμου ADAR1 που καταλύει την υδρολυτική απαμίνωση της αδενοσίνης σε ινοσίνη με υπόστρωμα δίκλωνα μόρια RNA (Α-σε-Ι RNA editing).</w:t>
      </w:r>
      <w:r w:rsidR="00197041" w:rsidRPr="003E4500">
        <w:rPr>
          <w:rFonts w:cstheme="minorHAnsi"/>
          <w:sz w:val="24"/>
          <w:szCs w:val="24"/>
        </w:rPr>
        <w:fldChar w:fldCharType="begin"/>
      </w:r>
      <w:r w:rsidR="00197041" w:rsidRPr="003E4500">
        <w:rPr>
          <w:rFonts w:cstheme="minorHAnsi"/>
          <w:sz w:val="24"/>
          <w:szCs w:val="24"/>
        </w:rPr>
        <w:instrText xml:space="preserve"> ADDIN ZOTERO_ITEM CSL_CITATION {"citationID":"flgWfGtl","properties":{"formattedCitation":"\\super 6,7\\nosupersub{}","plainCitation":"6,7","noteIndex":0},"citationItems":[{"id":17,"uris":["http://zotero.org/users/local/Re9izHES/items/HYGT8BRF"],"uri":["http://zotero.org/users/local/Re9izHES/items/HYGT8BRF"],"itemData":{"id":17,"type":"article-journal","abstract":"Abnormal DNA methylation patterns are thought to drive the pathobiology of high-risk myelodysplastic syndromes (HR-MDS) and acute myeloid leukemia (AML). Sixteen years after their initial approval, the hypomethylating agents (HMAs), 5-azacytidine (AZA) and 5-aza-2′-deoxycytidine, remain the mainstay of treatment for HR-MDS and AML. However, a connection of the hypomethylating or additional effects of HMAs with clinical responses remains yet to be shown, and the mode of action of HMAs remains obscure. Given the relatively short-lived responses and the inevitable development of resistance in HMAs, a thorough understanding of the antineoplastic mechanisms employed by HMAs holds critical importance. Recent data in cancer cell lines demonstrate that reactivation of endogenous retroelements (EREs) and induction of a cell-intrinsic antiviral response triggered by RNA neotranscripts may underlie the antitumor activity of HMAs. However, data on primary CD34+ cells derived from patients with HR-MDS failed to confirm a link between HMA-mediated ERE modulation and clinical response. Though difficult to reconcile the apparent discrepancy, it is possible that HMAs mediate their effects in more advanced levels of differentiation where cells become responsive to interferon, whereas, inter-individual variations in the process of RNA editing and, in particular, in the ADAR1/OAS/RNase L pathway may also confound the associations of clinical response with the induction of viral mimicry. Further ex vivo studies along with clinical correlations in well-annotated patient cohorts are warranted to decipher the role of ERE derepression in the antineoplastic mechanisms of HMAs.","container-title":"Frontiers in Oncology","DOI":"10.3389/fonc.2021.650473","language":"en","source":"www.readcube.com","title":"Mechanisms of Action of Hypomethylating Agents: Endogenous Retroelements at the Epicenter","title-short":"Mechanisms of Action of Hypomethylating Agents","URL":"https://www.readcube.com/articles/10.3389%2Ffonc.2021.650473","volume":"11","author":[{"family":"Kordella","given":"Chryssoula"},{"family":"Lamprianidou","given":"Eleftheria"},{"family":"Kotsianidis","given":"Ioannis"}],"accessed":{"date-parts":[["2021",11,1]]},"issued":{"date-parts":[["2021"]]}}},{"id":113,"uris":["http://zotero.org/users/local/Re9izHES/items/VHW5RP5A"],"uri":["http://zotero.org/users/local/Re9izHES/items/VHW5RP5A"],"itemData":{"id":113,"type":"article-journal","abstract":"Specialized receptors that recognize molecular patterns such as double stranded RNA duplexes-indicative of viral replication-are potent triggers of the innate immune system. Although their activation is beneficial during viral infection, RNA transcribed from endogenous mobile genetic elements may also act as ligands potentially causing autoimmunity. Recent advances indicate that the adenosine deaminase ADAR1 through RNA editing is involved in dampening the canonical antiviral RIG-I-like receptor-, PKR-, and OAS-RNAse L pathways to prevent autoimmunity. However, this inhibitory effect must be overcome during viral infections. In this review we discuss ADAR1's critical role in balancing immune activation and self-tolerance.","container-title":"Frontiers in Immunology","DOI":"10.3389/fimmu.2019.01763","ISSN":"1664-3224","journalAbbreviation":"Front Immunol","language":"eng","note":"PMID: 31404141\nPMCID: PMC6669771","page":"1763","source":"PubMed","title":"ADAR1: \"Editor-in-Chief\" of Cytoplasmic Innate Immunity","title-short":"ADAR1","volume":"10","author":[{"family":"Lamers","given":"Mart M."},{"family":"Hoogen","given":"Bernadette G.","non-dropping-particle":"van den"},{"family":"Haagmans","given":"Bart L."}],"issued":{"date-parts":[["2019"]]}}}],"schema":"https://github.com/citation-style-language/schema/raw/master/csl-citation.json"} </w:instrText>
      </w:r>
      <w:r w:rsidR="00197041" w:rsidRPr="003E4500">
        <w:rPr>
          <w:rFonts w:cstheme="minorHAnsi"/>
          <w:sz w:val="24"/>
          <w:szCs w:val="24"/>
        </w:rPr>
        <w:fldChar w:fldCharType="separate"/>
      </w:r>
      <w:r w:rsidR="00197041" w:rsidRPr="003E4500">
        <w:rPr>
          <w:rFonts w:cstheme="minorHAnsi"/>
          <w:sz w:val="24"/>
          <w:szCs w:val="24"/>
          <w:vertAlign w:val="superscript"/>
        </w:rPr>
        <w:t>6,7</w:t>
      </w:r>
      <w:r w:rsidR="00197041" w:rsidRPr="003E4500">
        <w:rPr>
          <w:rFonts w:cstheme="minorHAnsi"/>
          <w:sz w:val="24"/>
          <w:szCs w:val="24"/>
        </w:rPr>
        <w:fldChar w:fldCharType="end"/>
      </w:r>
      <w:r w:rsidR="00197041" w:rsidRPr="003E4500">
        <w:rPr>
          <w:rFonts w:cstheme="minorHAnsi"/>
          <w:sz w:val="24"/>
          <w:szCs w:val="24"/>
        </w:rPr>
        <w:t xml:space="preserve"> </w:t>
      </w:r>
      <w:r w:rsidRPr="003E4500">
        <w:rPr>
          <w:rFonts w:cstheme="minorHAnsi"/>
          <w:sz w:val="24"/>
          <w:szCs w:val="24"/>
        </w:rPr>
        <w:t xml:space="preserve">Δεδομένα από την διεθνή βιβλιογραφία καταδεικνύουν την </w:t>
      </w:r>
      <w:r w:rsidRPr="003E4500">
        <w:rPr>
          <w:rFonts w:cstheme="minorHAnsi"/>
          <w:sz w:val="24"/>
          <w:szCs w:val="24"/>
          <w:lang w:val="en-US"/>
        </w:rPr>
        <w:t>A</w:t>
      </w:r>
      <w:r w:rsidRPr="003E4500">
        <w:rPr>
          <w:rFonts w:cstheme="minorHAnsi"/>
          <w:sz w:val="24"/>
          <w:szCs w:val="24"/>
        </w:rPr>
        <w:t>-</w:t>
      </w:r>
      <w:r w:rsidRPr="003E4500">
        <w:rPr>
          <w:rFonts w:cstheme="minorHAnsi"/>
          <w:sz w:val="24"/>
          <w:szCs w:val="24"/>
          <w:lang w:val="en-US"/>
        </w:rPr>
        <w:t>to</w:t>
      </w:r>
      <w:r w:rsidRPr="003E4500">
        <w:rPr>
          <w:rFonts w:cstheme="minorHAnsi"/>
          <w:sz w:val="24"/>
          <w:szCs w:val="24"/>
        </w:rPr>
        <w:t>-</w:t>
      </w:r>
      <w:r w:rsidRPr="003E4500">
        <w:rPr>
          <w:rFonts w:cstheme="minorHAnsi"/>
          <w:sz w:val="24"/>
          <w:szCs w:val="24"/>
          <w:lang w:val="en-US"/>
        </w:rPr>
        <w:t>I</w:t>
      </w:r>
      <w:r w:rsidRPr="003E4500">
        <w:rPr>
          <w:rFonts w:cstheme="minorHAnsi"/>
          <w:sz w:val="24"/>
          <w:szCs w:val="24"/>
        </w:rPr>
        <w:t xml:space="preserve"> επεξεργασία του </w:t>
      </w:r>
      <w:r w:rsidRPr="003E4500">
        <w:rPr>
          <w:rFonts w:cstheme="minorHAnsi"/>
          <w:sz w:val="24"/>
          <w:szCs w:val="24"/>
          <w:lang w:val="en-US"/>
        </w:rPr>
        <w:t>RNA</w:t>
      </w:r>
      <w:r w:rsidRPr="003E4500">
        <w:rPr>
          <w:rFonts w:cstheme="minorHAnsi"/>
          <w:sz w:val="24"/>
          <w:szCs w:val="24"/>
        </w:rPr>
        <w:t xml:space="preserve"> μέσω του </w:t>
      </w:r>
      <w:r w:rsidRPr="003E4500">
        <w:rPr>
          <w:rFonts w:cstheme="minorHAnsi"/>
          <w:sz w:val="24"/>
          <w:szCs w:val="24"/>
          <w:lang w:val="en-US"/>
        </w:rPr>
        <w:t>ADAR</w:t>
      </w:r>
      <w:r w:rsidRPr="003E4500">
        <w:rPr>
          <w:rFonts w:cstheme="minorHAnsi"/>
          <w:sz w:val="24"/>
          <w:szCs w:val="24"/>
        </w:rPr>
        <w:t xml:space="preserve">1 ως </w:t>
      </w:r>
      <w:r w:rsidR="00C43AC3" w:rsidRPr="003E4500">
        <w:rPr>
          <w:rFonts w:cstheme="minorHAnsi"/>
          <w:sz w:val="24"/>
          <w:szCs w:val="24"/>
        </w:rPr>
        <w:t xml:space="preserve">μια </w:t>
      </w:r>
      <w:r w:rsidRPr="003E4500">
        <w:rPr>
          <w:rFonts w:cstheme="minorHAnsi"/>
          <w:sz w:val="24"/>
          <w:szCs w:val="24"/>
        </w:rPr>
        <w:t xml:space="preserve">σημαντική οδό στην εξέλιξη πολλών νεοπλασιών και υποστηρίζουν μια </w:t>
      </w:r>
      <w:r w:rsidRPr="003E4500">
        <w:rPr>
          <w:rFonts w:cstheme="minorHAnsi"/>
          <w:sz w:val="24"/>
          <w:szCs w:val="24"/>
        </w:rPr>
        <w:lastRenderedPageBreak/>
        <w:t xml:space="preserve">αμφίδρομη αλληλεπίδραση μεταξύ </w:t>
      </w:r>
      <w:r w:rsidRPr="003E4500">
        <w:rPr>
          <w:rFonts w:cstheme="minorHAnsi"/>
          <w:sz w:val="24"/>
          <w:szCs w:val="24"/>
          <w:lang w:val="en-US"/>
        </w:rPr>
        <w:t>ADAR</w:t>
      </w:r>
      <w:r w:rsidRPr="003E4500">
        <w:rPr>
          <w:rFonts w:cstheme="minorHAnsi"/>
          <w:sz w:val="24"/>
          <w:szCs w:val="24"/>
        </w:rPr>
        <w:t>1 και ΥΜΠ.</w:t>
      </w:r>
      <w:r w:rsidR="00197041" w:rsidRPr="003E4500">
        <w:rPr>
          <w:rFonts w:cstheme="minorHAnsi"/>
          <w:sz w:val="24"/>
          <w:szCs w:val="24"/>
        </w:rPr>
        <w:fldChar w:fldCharType="begin"/>
      </w:r>
      <w:r w:rsidR="00197041" w:rsidRPr="003E4500">
        <w:rPr>
          <w:rFonts w:cstheme="minorHAnsi"/>
          <w:sz w:val="24"/>
          <w:szCs w:val="24"/>
        </w:rPr>
        <w:instrText xml:space="preserve"> ADDIN ZOTERO_ITEM CSL_CITATION {"citationID":"rUxgA8Uq","properties":{"formattedCitation":"\\super 8,9\\nosupersub{}","plainCitation":"8,9","noteIndex":0},"citationItems":[{"id":16,"uris":["http://zotero.org/users/local/Re9izHES/items/RYY6YFCD"],"uri":["http://zotero.org/users/local/Re9izHES/items/RYY6YFCD"],"itemData":{"id":16,"type":"article-journal","abstract":"DNA-demethylating agents have shown clinical antitumor efﬁcacy via an unknown mechanism of action. Using a combination of experimental and bioinformatics analyses in colorectal cancer cells, we demonstrate that low-dose 5-AZA-CdR targets colorectal cancer-initiating cells (CICs) by inducing viral mimicry. This is associated with induction of dsRNAs derived at least in part from endogenous retroviral elements, activation of the MDA5/MAVS RNA recognition pathway, and downstream activation of IRF7. Indeed, disruption of virus recognition pathways, by individually knocking down MDA5, MAVS, or IRF7, inhibits the ability of 5-AZA-CdR to target colorectal CICs and signiﬁcantly decreases 5-AZA-CdR long-term growth effects. Moreover, transfection of dsRNA into CICs can mimic the effects of 5-AZA-CdR. Together, our results represent a major shift in understanding the anti-tumor mechanisms of DNA-demethylating agents and highlight the MDA5/MAVS/IRF7 pathway as a potentially druggable target against CICs.","container-title":"Cell","DOI":"10.1016/j.cell.2015.07.056","ISSN":"00928674","issue":"5","journalAbbreviation":"Cell","language":"en","page":"961-973","source":"DOI.org (Crossref)","title":"DNA-Demethylating Agents Target Colorectal Cancer Cells by Inducing Viral Mimicry by Endogenous Transcripts","volume":"162","author":[{"family":"Roulois","given":"David"},{"family":"Loo Yau","given":"Helen"},{"family":"Singhania","given":"Rajat"},{"family":"Wang","given":"Yadong"},{"family":"Danesh","given":"Arnavaz"},{"family":"Shen","given":"Shu Yi"},{"family":"Han","given":"Han"},{"family":"Liang","given":"Gangning"},{"family":"Jones","given":"Peter A."},{"family":"Pugh","given":"Trevor J."},{"family":"O’Brien","given":"Catherine"},{"family":"De Carvalho","given":"Daniel D."}],"issued":{"date-parts":[["2015",8]]}}},{"id":1,"uris":["http://zotero.org/users/local/Re9izHES/items/KVSSKMJC"],"uri":["http://zotero.org/users/local/Re9izHES/items/KVSSKMJC"],"itemData":{"id":1,"type":"article-journal","container-title":"Cell","DOI":"10.1016/j.cell.2015.07.011","ISSN":"00928674","issue":"5","journalAbbreviation":"Cell","language":"en","page":"974-986","source":"DOI.org (Crossref)","title":"Inhibiting DNA Methylation Causes an Interferon Response in Cancer via dsRNA Including Endogenous Retroviruses","volume":"162","author":[{"family":"Chiappinelli","given":"Katherine B."},{"family":"Strissel","given":"Pamela L."},{"family":"Desrichard","given":"Alexis"},{"family":"Li","given":"Huili"},{"family":"Henke","given":"Christine"},{"family":"Akman","given":"Benjamin"},{"family":"Hein","given":"Alexander"},{"family":"Rote","given":"Neal S."},{"family":"Cope","given":"Leslie M."},{"family":"Snyder","given":"Alexandra"},{"family":"Makarov","given":"Vladimir"},{"family":"Buhu","given":"Sadna"},{"family":"Slamon","given":"Dennis J."},{"family":"Wolchok","given":"Jedd D."},{"family":"Pardoll","given":"Drew M."},{"family":"Beckmann","given":"Matthias W."},{"family":"Zahnow","given":"Cynthia A."},{"family":"Merghoub","given":"Taha"},{"family":"Chan","given":"Timothy A."},{"family":"Baylin","given":"Stephen B."},{"family":"Strick","given":"Reiner"}],"issued":{"date-parts":[["2015",8]]}}}],"schema":"https://github.com/citation-style-language/schema/raw/master/csl-citation.json"} </w:instrText>
      </w:r>
      <w:r w:rsidR="00197041" w:rsidRPr="003E4500">
        <w:rPr>
          <w:rFonts w:cstheme="minorHAnsi"/>
          <w:sz w:val="24"/>
          <w:szCs w:val="24"/>
        </w:rPr>
        <w:fldChar w:fldCharType="separate"/>
      </w:r>
      <w:r w:rsidR="00197041" w:rsidRPr="003E4500">
        <w:rPr>
          <w:rFonts w:cstheme="minorHAnsi"/>
          <w:sz w:val="24"/>
          <w:szCs w:val="24"/>
          <w:vertAlign w:val="superscript"/>
        </w:rPr>
        <w:t>8,9</w:t>
      </w:r>
      <w:r w:rsidR="00197041" w:rsidRPr="003E4500">
        <w:rPr>
          <w:rFonts w:cstheme="minorHAnsi"/>
          <w:sz w:val="24"/>
          <w:szCs w:val="24"/>
        </w:rPr>
        <w:fldChar w:fldCharType="end"/>
      </w:r>
      <w:r w:rsidR="00197041" w:rsidRPr="003E4500">
        <w:rPr>
          <w:rFonts w:cstheme="minorHAnsi"/>
          <w:sz w:val="24"/>
          <w:szCs w:val="24"/>
        </w:rPr>
        <w:t xml:space="preserve"> </w:t>
      </w:r>
      <w:r w:rsidRPr="003E4500">
        <w:rPr>
          <w:rFonts w:cstheme="minorHAnsi"/>
          <w:sz w:val="24"/>
          <w:szCs w:val="24"/>
        </w:rPr>
        <w:t xml:space="preserve"> Έτσι, παράλληλα με την πρώτη υπόθεση, ελέγχθηκε και η συσχέτιση των μεταβολών του ενζύμου ADAR1 με την έκβαση της επιγενετικής θεραπείας σε πρωτογενή δείγματα ασθενών με ΥΚ-ΜΔΣ.. </w:t>
      </w:r>
    </w:p>
    <w:p w14:paraId="763F10D9" w14:textId="6465FB60" w:rsidR="00A041D1" w:rsidRPr="003E4500" w:rsidRDefault="00A041D1" w:rsidP="001A7123">
      <w:pPr>
        <w:spacing w:line="360" w:lineRule="auto"/>
        <w:jc w:val="both"/>
        <w:rPr>
          <w:rFonts w:cstheme="minorHAnsi"/>
          <w:sz w:val="24"/>
          <w:szCs w:val="24"/>
        </w:rPr>
      </w:pPr>
      <w:r w:rsidRPr="003E4500">
        <w:rPr>
          <w:rFonts w:cstheme="minorHAnsi"/>
          <w:sz w:val="24"/>
          <w:szCs w:val="24"/>
        </w:rPr>
        <w:t>Για το σκοπό αυτό,</w:t>
      </w:r>
      <w:r w:rsidR="00F31844">
        <w:rPr>
          <w:rFonts w:cstheme="minorHAnsi"/>
          <w:sz w:val="24"/>
          <w:szCs w:val="24"/>
        </w:rPr>
        <w:t xml:space="preserve"> </w:t>
      </w:r>
      <w:r w:rsidR="00F31844">
        <w:rPr>
          <w:sz w:val="23"/>
          <w:szCs w:val="23"/>
        </w:rPr>
        <w:t>μ</w:t>
      </w:r>
      <w:r w:rsidR="00F31844">
        <w:rPr>
          <w:sz w:val="23"/>
          <w:szCs w:val="23"/>
        </w:rPr>
        <w:t>ονοπύρηνα κύτταρα</w:t>
      </w:r>
      <w:r w:rsidR="00F31844">
        <w:rPr>
          <w:sz w:val="23"/>
          <w:szCs w:val="23"/>
        </w:rPr>
        <w:t xml:space="preserve"> </w:t>
      </w:r>
      <w:r w:rsidR="00F31844">
        <w:rPr>
          <w:sz w:val="23"/>
          <w:szCs w:val="23"/>
        </w:rPr>
        <w:t xml:space="preserve">απομονώθηκαν </w:t>
      </w:r>
      <w:r w:rsidR="00F31844">
        <w:rPr>
          <w:sz w:val="23"/>
          <w:szCs w:val="23"/>
        </w:rPr>
        <w:t xml:space="preserve">με φυγοκέντρηση διαβάθμισης πυκνότητας με φικόλη από </w:t>
      </w:r>
      <w:r w:rsidRPr="003E4500">
        <w:rPr>
          <w:rFonts w:cstheme="minorHAnsi"/>
          <w:sz w:val="24"/>
          <w:szCs w:val="24"/>
        </w:rPr>
        <w:t>προθεραπευτικά δείγματα μυελού των οστών από 54 συνολικά ασθενείς της Αιματολογικής Κλινικής του Νοσοκομείου Αλεξανδρούπολης υπό θεραπεία με AZA ή DAC. Με τη χρήση μαγνητικών σφαιριδίων, απομονώθηκαν αρχέγονα</w:t>
      </w:r>
      <w:r w:rsidR="00264F5C" w:rsidRPr="003E4500">
        <w:rPr>
          <w:rFonts w:cstheme="minorHAnsi"/>
          <w:sz w:val="24"/>
          <w:szCs w:val="24"/>
        </w:rPr>
        <w:t xml:space="preserve"> </w:t>
      </w:r>
      <w:r w:rsidRPr="003E4500">
        <w:rPr>
          <w:rFonts w:cstheme="minorHAnsi"/>
          <w:sz w:val="24"/>
          <w:szCs w:val="24"/>
        </w:rPr>
        <w:t>αιμοποιητικά CD34+</w:t>
      </w:r>
      <w:r w:rsidR="00846AA2" w:rsidRPr="003E4500">
        <w:rPr>
          <w:rFonts w:cstheme="minorHAnsi"/>
          <w:sz w:val="24"/>
          <w:szCs w:val="24"/>
        </w:rPr>
        <w:t xml:space="preserve"> </w:t>
      </w:r>
      <w:r w:rsidRPr="003E4500">
        <w:rPr>
          <w:rFonts w:cstheme="minorHAnsi"/>
          <w:sz w:val="24"/>
          <w:szCs w:val="24"/>
        </w:rPr>
        <w:t>κύτταρα και πραγματοποιήθηκε εξαγωγή RNA, σύνθεση cDNA και τέλος ποσοτική PCR πραγματικού χρόνου με ειδικούς εκκινητές έναντι των τεσσάρων επιλεγμένων μεταγράφων CASC15, WDR76, SOBP και BRIP</w:t>
      </w:r>
      <w:r w:rsidR="003E4500">
        <w:rPr>
          <w:rFonts w:cstheme="minorHAnsi"/>
          <w:sz w:val="24"/>
          <w:szCs w:val="24"/>
        </w:rPr>
        <w:t>,</w:t>
      </w:r>
      <w:r w:rsidRPr="003E4500">
        <w:rPr>
          <w:rFonts w:cstheme="minorHAnsi"/>
          <w:sz w:val="24"/>
          <w:szCs w:val="24"/>
        </w:rPr>
        <w:t xml:space="preserve"> καθώς και του γονιδίου ADAR1</w:t>
      </w:r>
      <w:r w:rsidR="00846AA2" w:rsidRPr="003E4500">
        <w:rPr>
          <w:rFonts w:cstheme="minorHAnsi"/>
          <w:sz w:val="24"/>
          <w:szCs w:val="24"/>
        </w:rPr>
        <w:t xml:space="preserve"> </w:t>
      </w:r>
      <w:r w:rsidRPr="003E4500">
        <w:rPr>
          <w:rFonts w:cstheme="minorHAnsi"/>
          <w:sz w:val="24"/>
          <w:szCs w:val="24"/>
        </w:rPr>
        <w:t xml:space="preserve">και των δυο ισομορφών του, ADAR1p150 και ADAR1p110. Το γονίδιο αναφοράς σύμφωνα με το οποίο κανονικοποιήθηκαν τα αποτελέσματα στην qRT-PCR ήταν το GAPDH, ενώ για κάθε διαφορετικό γονίδιο που </w:t>
      </w:r>
      <w:r w:rsidR="001A1B38" w:rsidRPr="003E4500">
        <w:rPr>
          <w:rFonts w:cstheme="minorHAnsi"/>
          <w:sz w:val="24"/>
          <w:szCs w:val="24"/>
        </w:rPr>
        <w:t>εξετάστηκε,</w:t>
      </w:r>
      <w:r w:rsidRPr="003E4500">
        <w:rPr>
          <w:rFonts w:cstheme="minorHAnsi"/>
          <w:sz w:val="24"/>
          <w:szCs w:val="24"/>
        </w:rPr>
        <w:t xml:space="preserve"> διενεργήθηκε αντίστοιχο Mann-Whitney U στατιστικό test που έδωσε την ακριβή τιμή σημαντικότητας p.</w:t>
      </w:r>
    </w:p>
    <w:p w14:paraId="611027E6" w14:textId="2A1B4045" w:rsidR="00A041D1" w:rsidRPr="003E4500" w:rsidRDefault="00A041D1" w:rsidP="001A7123">
      <w:pPr>
        <w:spacing w:line="360" w:lineRule="auto"/>
        <w:jc w:val="both"/>
        <w:rPr>
          <w:rFonts w:cstheme="minorHAnsi"/>
          <w:sz w:val="24"/>
          <w:szCs w:val="24"/>
        </w:rPr>
      </w:pPr>
      <w:r w:rsidRPr="003E4500">
        <w:rPr>
          <w:rFonts w:cstheme="minorHAnsi"/>
          <w:sz w:val="24"/>
          <w:szCs w:val="24"/>
        </w:rPr>
        <w:t>Η μελέτη αυτή απέρριψε με τα πειραματικά της ευρήματα την υπόθεση ότι τα προϊόντα από το εναλλακτικό μάτισμα των τεσσάρων προτεινόμενων γονιδίων</w:t>
      </w:r>
      <w:r w:rsidR="00264F5C" w:rsidRPr="003E4500">
        <w:rPr>
          <w:rFonts w:cstheme="minorHAnsi"/>
          <w:sz w:val="24"/>
          <w:szCs w:val="24"/>
        </w:rPr>
        <w:t xml:space="preserve"> CASC15, WDR76, SOBP και BRIP</w:t>
      </w:r>
      <w:r w:rsidRPr="003E4500">
        <w:rPr>
          <w:rFonts w:cstheme="minorHAnsi"/>
          <w:sz w:val="24"/>
          <w:szCs w:val="24"/>
        </w:rPr>
        <w:t xml:space="preserve"> ενέχουν προγνωστική αξία στην έκβαση της επιγενετικής θεραπείας, Ειδικότερα, δεν παρατηρήθηκαν στατιστικώς σημαντικές διαφορές (p &gt; 0.05) στην έκφρασή τους ανάμεσα σε μεγαλύτερο αριθμό ασθενών </w:t>
      </w:r>
      <w:r w:rsidR="00846AA2" w:rsidRPr="003E4500">
        <w:rPr>
          <w:rFonts w:cstheme="minorHAnsi"/>
          <w:sz w:val="24"/>
          <w:szCs w:val="24"/>
        </w:rPr>
        <w:t xml:space="preserve">(16 ασθενείς ελέγχθηκαν συνολικά) </w:t>
      </w:r>
      <w:r w:rsidRPr="003E4500">
        <w:rPr>
          <w:rFonts w:cstheme="minorHAnsi"/>
          <w:sz w:val="24"/>
          <w:szCs w:val="24"/>
        </w:rPr>
        <w:t>που έλαβαν υπομεθυλιωτική αγωγή και πέτυχαν πλήρη ύφεση (ομάδα CR) σε σχέση με όσους δεν αποκρίθηκαν στην ίδια θεραπεία (ομάδα FAIL), οπότε δεν επιβεβαιώθηκαν τα αρχικά ευρήματα που προέκυψαν από τις αντίστοιχες μελέτες σε μικρότερο αριθμό δειγμάτων. Επιπλέον, δεν βρέθηκε οι εναλλακτικές ισομορφές να διαθέτουν κάποιο κοινό πρότυπο έκφρασης που να επιτρέπει την εξαγωγή ασφαλών συμπερασμάτων σχετικά με το ρόλο που διαδραματίζουν στην επιγενετική θεραπεία.</w:t>
      </w:r>
    </w:p>
    <w:p w14:paraId="43D79545" w14:textId="28CC0E88" w:rsidR="00A041D1" w:rsidRPr="003E4500" w:rsidRDefault="00A041D1" w:rsidP="001A7123">
      <w:pPr>
        <w:spacing w:line="360" w:lineRule="auto"/>
        <w:jc w:val="both"/>
        <w:rPr>
          <w:rFonts w:cstheme="minorHAnsi"/>
          <w:sz w:val="24"/>
          <w:szCs w:val="24"/>
        </w:rPr>
      </w:pPr>
      <w:r w:rsidRPr="003E4500">
        <w:rPr>
          <w:rFonts w:cstheme="minorHAnsi"/>
          <w:sz w:val="24"/>
          <w:szCs w:val="24"/>
        </w:rPr>
        <w:t xml:space="preserve">Τα αποτελέσματα της διερεύνησης που εστιάστηκε στη σχέση ADAR1-ΥΜΠ έδειξαν αντιθέτως ότι πράγματι υπάρχει στατιστικώς σημαντική διαφορά (p &lt; 0.05) στην έκφραση του ενζύμου ADAR1 προθεραπευτικά, με την ομάδα των μη αποκρινόμενων </w:t>
      </w:r>
      <w:r w:rsidRPr="003E4500">
        <w:rPr>
          <w:rFonts w:cstheme="minorHAnsi"/>
          <w:sz w:val="24"/>
          <w:szCs w:val="24"/>
        </w:rPr>
        <w:lastRenderedPageBreak/>
        <w:t>στη θεραπεία με ΑΖΑ ή DAC ασθενών να εμφανίζει αυξημένα ποσοστά έκφρασης του ενζύμου</w:t>
      </w:r>
      <w:r w:rsidR="00846AA2" w:rsidRPr="003E4500">
        <w:rPr>
          <w:rFonts w:cstheme="minorHAnsi"/>
          <w:sz w:val="24"/>
          <w:szCs w:val="24"/>
        </w:rPr>
        <w:t xml:space="preserve"> (38 ασθενείς ελέγχθηκαν συνολικά)</w:t>
      </w:r>
      <w:r w:rsidRPr="003E4500">
        <w:rPr>
          <w:rFonts w:cstheme="minorHAnsi"/>
          <w:sz w:val="24"/>
          <w:szCs w:val="24"/>
        </w:rPr>
        <w:t xml:space="preserve">. Επιπλέον, τα αποτελέσματα της συγκεκριμένης μελέτης συνηγορούν υπέρ της </w:t>
      </w:r>
      <w:r w:rsidR="001A1B38" w:rsidRPr="003E4500">
        <w:rPr>
          <w:rFonts w:cstheme="minorHAnsi"/>
          <w:sz w:val="24"/>
          <w:szCs w:val="24"/>
        </w:rPr>
        <w:t xml:space="preserve">αναφερόμενης και στη βιβλιογραφία </w:t>
      </w:r>
      <w:r w:rsidRPr="003E4500">
        <w:rPr>
          <w:rFonts w:cstheme="minorHAnsi"/>
          <w:sz w:val="24"/>
          <w:szCs w:val="24"/>
        </w:rPr>
        <w:t xml:space="preserve">διαπίστωσης ότι αποκλειστικά η ισομορφή p150 του ADAR1 σχετίζεται με αυξημένη ογκογονικότητα, εφόσον τα δεδομένα για την ισομορφή p110 δεν αναδείχθηκαν ως στατιστικώς σημαντικά (p&gt; 0.05). </w:t>
      </w:r>
    </w:p>
    <w:p w14:paraId="7598EE9D" w14:textId="7B06B678" w:rsidR="00197041" w:rsidRPr="003E4500" w:rsidRDefault="00A041D1" w:rsidP="001A7123">
      <w:pPr>
        <w:spacing w:line="360" w:lineRule="auto"/>
        <w:jc w:val="both"/>
        <w:rPr>
          <w:rFonts w:cstheme="minorHAnsi"/>
          <w:sz w:val="24"/>
          <w:szCs w:val="24"/>
        </w:rPr>
      </w:pPr>
      <w:r w:rsidRPr="003E4500">
        <w:rPr>
          <w:rFonts w:cstheme="minorHAnsi"/>
          <w:sz w:val="24"/>
          <w:szCs w:val="24"/>
        </w:rPr>
        <w:t>Καταλήγοντας, από την εν λόγω εργασία εξάγεται το συμπέρασμα ότι το ένζυμο ADAR1 συνιστά έναν</w:t>
      </w:r>
      <w:r w:rsidR="001325BF" w:rsidRPr="003E4500">
        <w:rPr>
          <w:rFonts w:cstheme="minorHAnsi"/>
          <w:sz w:val="24"/>
          <w:szCs w:val="24"/>
        </w:rPr>
        <w:t xml:space="preserve"> δυνητικά</w:t>
      </w:r>
      <w:r w:rsidRPr="003E4500">
        <w:rPr>
          <w:rFonts w:cstheme="minorHAnsi"/>
          <w:sz w:val="24"/>
          <w:szCs w:val="24"/>
        </w:rPr>
        <w:t xml:space="preserve"> αξιόλογο βιοδείκτη.</w:t>
      </w:r>
      <w:r w:rsidR="0042544E" w:rsidRPr="0042544E">
        <w:rPr>
          <w:rFonts w:cstheme="minorHAnsi"/>
          <w:sz w:val="24"/>
          <w:szCs w:val="24"/>
        </w:rPr>
        <w:t xml:space="preserve"> </w:t>
      </w:r>
      <w:r w:rsidRPr="003E4500">
        <w:rPr>
          <w:rFonts w:cstheme="minorHAnsi"/>
          <w:sz w:val="24"/>
          <w:szCs w:val="24"/>
        </w:rPr>
        <w:t>Μελλοντικές μελέτες, εστιασμένες και σε άλλους υποπληθυσμούς κυττάρων πέραν των CD34+, δεδομένου ότι η έκφραση και η δραστηριότητα του ADAR1 φαίνεται να σχετίζεται με το επίπεδο της διαφοροποίησης των μυελοειδικών κυττάρων, πιθανότατα θα παρέχουν μια ακόμη πιο λεπτομερή κατανόηση της αλληλεπίδρασης των ΥΜΠ με το ADAR1</w:t>
      </w:r>
      <w:r w:rsidR="00197041" w:rsidRPr="003E4500">
        <w:rPr>
          <w:rFonts w:cstheme="minorHAnsi"/>
          <w:sz w:val="24"/>
          <w:szCs w:val="24"/>
        </w:rPr>
        <w:t>.</w:t>
      </w:r>
    </w:p>
    <w:p w14:paraId="2F92FCE9" w14:textId="77777777" w:rsidR="00197041" w:rsidRPr="003E4500" w:rsidRDefault="00197041" w:rsidP="001A7123">
      <w:pPr>
        <w:spacing w:line="360" w:lineRule="auto"/>
        <w:jc w:val="both"/>
        <w:rPr>
          <w:rFonts w:cstheme="minorHAnsi"/>
          <w:sz w:val="24"/>
          <w:szCs w:val="24"/>
        </w:rPr>
      </w:pPr>
    </w:p>
    <w:p w14:paraId="5E1C5A25" w14:textId="34FD5402" w:rsidR="0088062F" w:rsidRPr="003E4500" w:rsidRDefault="0088062F" w:rsidP="001A7123">
      <w:pPr>
        <w:spacing w:line="360" w:lineRule="auto"/>
        <w:jc w:val="center"/>
        <w:rPr>
          <w:rFonts w:cstheme="minorHAnsi"/>
          <w:b/>
          <w:bCs/>
          <w:sz w:val="24"/>
          <w:szCs w:val="24"/>
        </w:rPr>
      </w:pPr>
      <w:r w:rsidRPr="003E4500">
        <w:rPr>
          <w:rFonts w:cstheme="minorHAnsi"/>
          <w:b/>
          <w:bCs/>
          <w:sz w:val="24"/>
          <w:szCs w:val="24"/>
        </w:rPr>
        <w:t>ΒΙΒΛΙΟΓΡΑΦΙΚΕΣ ΑΝΑΦΟΡΕΣ</w:t>
      </w:r>
    </w:p>
    <w:p w14:paraId="0A0E53C8" w14:textId="77777777" w:rsidR="00197041" w:rsidRPr="003E4500" w:rsidRDefault="00197041" w:rsidP="001A7123">
      <w:pPr>
        <w:pStyle w:val="a5"/>
        <w:spacing w:line="360" w:lineRule="auto"/>
        <w:jc w:val="both"/>
        <w:rPr>
          <w:rFonts w:cstheme="minorHAnsi"/>
          <w:sz w:val="24"/>
          <w:lang w:val="en-US"/>
        </w:rPr>
      </w:pPr>
      <w:r w:rsidRPr="003E4500">
        <w:rPr>
          <w:rFonts w:cstheme="minorHAnsi"/>
          <w:b/>
          <w:bCs/>
        </w:rPr>
        <w:fldChar w:fldCharType="begin"/>
      </w:r>
      <w:r w:rsidRPr="003E4500">
        <w:rPr>
          <w:rFonts w:cstheme="minorHAnsi"/>
          <w:b/>
          <w:bCs/>
        </w:rPr>
        <w:instrText xml:space="preserve"> </w:instrText>
      </w:r>
      <w:r w:rsidRPr="003E4500">
        <w:rPr>
          <w:rFonts w:cstheme="minorHAnsi"/>
          <w:b/>
          <w:bCs/>
          <w:lang w:val="en-US"/>
        </w:rPr>
        <w:instrText>ADDIN</w:instrText>
      </w:r>
      <w:r w:rsidRPr="003E4500">
        <w:rPr>
          <w:rFonts w:cstheme="minorHAnsi"/>
          <w:b/>
          <w:bCs/>
        </w:rPr>
        <w:instrText xml:space="preserve"> </w:instrText>
      </w:r>
      <w:r w:rsidRPr="003E4500">
        <w:rPr>
          <w:rFonts w:cstheme="minorHAnsi"/>
          <w:b/>
          <w:bCs/>
          <w:lang w:val="en-US"/>
        </w:rPr>
        <w:instrText>ZOTERO</w:instrText>
      </w:r>
      <w:r w:rsidRPr="003E4500">
        <w:rPr>
          <w:rFonts w:cstheme="minorHAnsi"/>
          <w:b/>
          <w:bCs/>
        </w:rPr>
        <w:instrText>_</w:instrText>
      </w:r>
      <w:r w:rsidRPr="003E4500">
        <w:rPr>
          <w:rFonts w:cstheme="minorHAnsi"/>
          <w:b/>
          <w:bCs/>
          <w:lang w:val="en-US"/>
        </w:rPr>
        <w:instrText>BIBL</w:instrText>
      </w:r>
      <w:r w:rsidRPr="003E4500">
        <w:rPr>
          <w:rFonts w:cstheme="minorHAnsi"/>
          <w:b/>
          <w:bCs/>
        </w:rPr>
        <w:instrText xml:space="preserve"> {"</w:instrText>
      </w:r>
      <w:r w:rsidRPr="003E4500">
        <w:rPr>
          <w:rFonts w:cstheme="minorHAnsi"/>
          <w:b/>
          <w:bCs/>
          <w:lang w:val="en-US"/>
        </w:rPr>
        <w:instrText>uncited</w:instrText>
      </w:r>
      <w:r w:rsidRPr="003E4500">
        <w:rPr>
          <w:rFonts w:cstheme="minorHAnsi"/>
          <w:b/>
          <w:bCs/>
        </w:rPr>
        <w:instrText>":[],"</w:instrText>
      </w:r>
      <w:r w:rsidRPr="003E4500">
        <w:rPr>
          <w:rFonts w:cstheme="minorHAnsi"/>
          <w:b/>
          <w:bCs/>
          <w:lang w:val="en-US"/>
        </w:rPr>
        <w:instrText>omitted</w:instrText>
      </w:r>
      <w:r w:rsidRPr="003E4500">
        <w:rPr>
          <w:rFonts w:cstheme="minorHAnsi"/>
          <w:b/>
          <w:bCs/>
        </w:rPr>
        <w:instrText>":[],"</w:instrText>
      </w:r>
      <w:r w:rsidRPr="003E4500">
        <w:rPr>
          <w:rFonts w:cstheme="minorHAnsi"/>
          <w:b/>
          <w:bCs/>
          <w:lang w:val="en-US"/>
        </w:rPr>
        <w:instrText>custom</w:instrText>
      </w:r>
      <w:r w:rsidRPr="003E4500">
        <w:rPr>
          <w:rFonts w:cstheme="minorHAnsi"/>
          <w:b/>
          <w:bCs/>
        </w:rPr>
        <w:instrText xml:space="preserve">":[]} </w:instrText>
      </w:r>
      <w:r w:rsidRPr="003E4500">
        <w:rPr>
          <w:rFonts w:cstheme="minorHAnsi"/>
          <w:b/>
          <w:bCs/>
          <w:lang w:val="en-US"/>
        </w:rPr>
        <w:instrText>CSL</w:instrText>
      </w:r>
      <w:r w:rsidRPr="003E4500">
        <w:rPr>
          <w:rFonts w:cstheme="minorHAnsi"/>
          <w:b/>
          <w:bCs/>
        </w:rPr>
        <w:instrText>_</w:instrText>
      </w:r>
      <w:r w:rsidRPr="003E4500">
        <w:rPr>
          <w:rFonts w:cstheme="minorHAnsi"/>
          <w:b/>
          <w:bCs/>
          <w:lang w:val="en-US"/>
        </w:rPr>
        <w:instrText>BIBLIOGRAPHY</w:instrText>
      </w:r>
      <w:r w:rsidRPr="003E4500">
        <w:rPr>
          <w:rFonts w:cstheme="minorHAnsi"/>
          <w:b/>
          <w:bCs/>
        </w:rPr>
        <w:instrText xml:space="preserve"> </w:instrText>
      </w:r>
      <w:r w:rsidRPr="003E4500">
        <w:rPr>
          <w:rFonts w:cstheme="minorHAnsi"/>
          <w:b/>
          <w:bCs/>
        </w:rPr>
        <w:fldChar w:fldCharType="separate"/>
      </w:r>
      <w:r w:rsidRPr="003E4500">
        <w:rPr>
          <w:rFonts w:cstheme="minorHAnsi"/>
          <w:sz w:val="24"/>
        </w:rPr>
        <w:t>1.</w:t>
      </w:r>
      <w:r w:rsidRPr="003E4500">
        <w:rPr>
          <w:rFonts w:cstheme="minorHAnsi"/>
          <w:sz w:val="24"/>
        </w:rPr>
        <w:tab/>
      </w:r>
      <w:r w:rsidRPr="003E4500">
        <w:rPr>
          <w:rFonts w:cstheme="minorHAnsi"/>
          <w:sz w:val="24"/>
          <w:lang w:val="en-US"/>
        </w:rPr>
        <w:t>Corey</w:t>
      </w:r>
      <w:r w:rsidRPr="003E4500">
        <w:rPr>
          <w:rFonts w:cstheme="minorHAnsi"/>
          <w:sz w:val="24"/>
        </w:rPr>
        <w:t xml:space="preserve">, </w:t>
      </w:r>
      <w:r w:rsidRPr="003E4500">
        <w:rPr>
          <w:rFonts w:cstheme="minorHAnsi"/>
          <w:sz w:val="24"/>
          <w:lang w:val="en-US"/>
        </w:rPr>
        <w:t>S</w:t>
      </w:r>
      <w:r w:rsidRPr="003E4500">
        <w:rPr>
          <w:rFonts w:cstheme="minorHAnsi"/>
          <w:sz w:val="24"/>
        </w:rPr>
        <w:t xml:space="preserve">. </w:t>
      </w:r>
      <w:r w:rsidRPr="003E4500">
        <w:rPr>
          <w:rFonts w:cstheme="minorHAnsi"/>
          <w:sz w:val="24"/>
          <w:lang w:val="en-US"/>
        </w:rPr>
        <w:t>J</w:t>
      </w:r>
      <w:r w:rsidRPr="003E4500">
        <w:rPr>
          <w:rFonts w:cstheme="minorHAnsi"/>
          <w:sz w:val="24"/>
        </w:rPr>
        <w:t xml:space="preserve">. </w:t>
      </w:r>
      <w:r w:rsidRPr="003E4500">
        <w:rPr>
          <w:rFonts w:cstheme="minorHAnsi"/>
          <w:i/>
          <w:iCs/>
          <w:sz w:val="24"/>
          <w:lang w:val="en-US"/>
        </w:rPr>
        <w:t>et</w:t>
      </w:r>
      <w:r w:rsidRPr="003E4500">
        <w:rPr>
          <w:rFonts w:cstheme="minorHAnsi"/>
          <w:i/>
          <w:iCs/>
          <w:sz w:val="24"/>
        </w:rPr>
        <w:t xml:space="preserve"> </w:t>
      </w:r>
      <w:r w:rsidRPr="003E4500">
        <w:rPr>
          <w:rFonts w:cstheme="minorHAnsi"/>
          <w:i/>
          <w:iCs/>
          <w:sz w:val="24"/>
          <w:lang w:val="en-US"/>
        </w:rPr>
        <w:t>al</w:t>
      </w:r>
      <w:r w:rsidRPr="003E4500">
        <w:rPr>
          <w:rFonts w:cstheme="minorHAnsi"/>
          <w:i/>
          <w:iCs/>
          <w:sz w:val="24"/>
        </w:rPr>
        <w:t>.</w:t>
      </w:r>
      <w:r w:rsidRPr="003E4500">
        <w:rPr>
          <w:rFonts w:cstheme="minorHAnsi"/>
          <w:sz w:val="24"/>
        </w:rPr>
        <w:t xml:space="preserve"> </w:t>
      </w:r>
      <w:r w:rsidRPr="003E4500">
        <w:rPr>
          <w:rFonts w:cstheme="minorHAnsi"/>
          <w:sz w:val="24"/>
          <w:lang w:val="en-US"/>
        </w:rPr>
        <w:t xml:space="preserve">Myelodysplastic syndromes: the complexity of stem-cell diseases. </w:t>
      </w:r>
      <w:r w:rsidRPr="003E4500">
        <w:rPr>
          <w:rFonts w:cstheme="minorHAnsi"/>
          <w:i/>
          <w:iCs/>
          <w:sz w:val="24"/>
          <w:lang w:val="en-US"/>
        </w:rPr>
        <w:t>Nat. Rev. Cancer</w:t>
      </w:r>
      <w:r w:rsidRPr="003E4500">
        <w:rPr>
          <w:rFonts w:cstheme="minorHAnsi"/>
          <w:sz w:val="24"/>
          <w:lang w:val="en-US"/>
        </w:rPr>
        <w:t xml:space="preserve"> </w:t>
      </w:r>
      <w:r w:rsidRPr="003E4500">
        <w:rPr>
          <w:rFonts w:cstheme="minorHAnsi"/>
          <w:b/>
          <w:bCs/>
          <w:sz w:val="24"/>
          <w:lang w:val="en-US"/>
        </w:rPr>
        <w:t>7</w:t>
      </w:r>
      <w:r w:rsidRPr="003E4500">
        <w:rPr>
          <w:rFonts w:cstheme="minorHAnsi"/>
          <w:sz w:val="24"/>
          <w:lang w:val="en-US"/>
        </w:rPr>
        <w:t>, 118–129 (2007).</w:t>
      </w:r>
    </w:p>
    <w:p w14:paraId="62B0CBCA" w14:textId="77777777" w:rsidR="00197041" w:rsidRPr="003E4500" w:rsidRDefault="00197041" w:rsidP="001A7123">
      <w:pPr>
        <w:pStyle w:val="a5"/>
        <w:spacing w:line="360" w:lineRule="auto"/>
        <w:jc w:val="both"/>
        <w:rPr>
          <w:rFonts w:cstheme="minorHAnsi"/>
          <w:sz w:val="24"/>
          <w:lang w:val="en-US"/>
        </w:rPr>
      </w:pPr>
      <w:r w:rsidRPr="003E4500">
        <w:rPr>
          <w:rFonts w:cstheme="minorHAnsi"/>
          <w:sz w:val="24"/>
          <w:lang w:val="en-US"/>
        </w:rPr>
        <w:t>2.</w:t>
      </w:r>
      <w:r w:rsidRPr="003E4500">
        <w:rPr>
          <w:rFonts w:cstheme="minorHAnsi"/>
          <w:sz w:val="24"/>
          <w:lang w:val="en-US"/>
        </w:rPr>
        <w:tab/>
        <w:t xml:space="preserve">Estephan, F. &amp; Tiu, R. V. Current and novel therapeutic approaches in myelodysplastic syndromes. </w:t>
      </w:r>
      <w:r w:rsidRPr="003E4500">
        <w:rPr>
          <w:rFonts w:cstheme="minorHAnsi"/>
          <w:i/>
          <w:iCs/>
          <w:sz w:val="24"/>
          <w:lang w:val="en-US"/>
        </w:rPr>
        <w:t>J. Community Support. Oncol.</w:t>
      </w:r>
      <w:r w:rsidRPr="003E4500">
        <w:rPr>
          <w:rFonts w:cstheme="minorHAnsi"/>
          <w:sz w:val="24"/>
          <w:lang w:val="en-US"/>
        </w:rPr>
        <w:t xml:space="preserve"> </w:t>
      </w:r>
      <w:r w:rsidRPr="003E4500">
        <w:rPr>
          <w:rFonts w:cstheme="minorHAnsi"/>
          <w:b/>
          <w:bCs/>
          <w:sz w:val="24"/>
          <w:lang w:val="en-US"/>
        </w:rPr>
        <w:t>12</w:t>
      </w:r>
      <w:r w:rsidRPr="003E4500">
        <w:rPr>
          <w:rFonts w:cstheme="minorHAnsi"/>
          <w:sz w:val="24"/>
          <w:lang w:val="en-US"/>
        </w:rPr>
        <w:t>, 236–249 (2014).</w:t>
      </w:r>
    </w:p>
    <w:p w14:paraId="3386E933" w14:textId="77777777" w:rsidR="00197041" w:rsidRPr="003E4500" w:rsidRDefault="00197041" w:rsidP="001A7123">
      <w:pPr>
        <w:pStyle w:val="a5"/>
        <w:spacing w:line="360" w:lineRule="auto"/>
        <w:jc w:val="both"/>
        <w:rPr>
          <w:rFonts w:cstheme="minorHAnsi"/>
          <w:sz w:val="24"/>
          <w:lang w:val="en-US"/>
        </w:rPr>
      </w:pPr>
      <w:r w:rsidRPr="003E4500">
        <w:rPr>
          <w:rFonts w:cstheme="minorHAnsi"/>
          <w:sz w:val="24"/>
          <w:lang w:val="en-US"/>
        </w:rPr>
        <w:t>3.</w:t>
      </w:r>
      <w:r w:rsidRPr="003E4500">
        <w:rPr>
          <w:rFonts w:cstheme="minorHAnsi"/>
          <w:sz w:val="24"/>
          <w:lang w:val="en-US"/>
        </w:rPr>
        <w:tab/>
        <w:t xml:space="preserve">Garcia-Manero, G. &amp; Fenaux, P. Hypomethylating agents and other novel strategies in myelodysplastic syndromes. </w:t>
      </w:r>
      <w:r w:rsidRPr="003E4500">
        <w:rPr>
          <w:rFonts w:cstheme="minorHAnsi"/>
          <w:i/>
          <w:iCs/>
          <w:sz w:val="24"/>
          <w:lang w:val="en-US"/>
        </w:rPr>
        <w:t>J. Clin. Oncol. Off. J. Am. Soc. Clin. Oncol.</w:t>
      </w:r>
      <w:r w:rsidRPr="003E4500">
        <w:rPr>
          <w:rFonts w:cstheme="minorHAnsi"/>
          <w:sz w:val="24"/>
          <w:lang w:val="en-US"/>
        </w:rPr>
        <w:t xml:space="preserve"> </w:t>
      </w:r>
      <w:r w:rsidRPr="003E4500">
        <w:rPr>
          <w:rFonts w:cstheme="minorHAnsi"/>
          <w:b/>
          <w:bCs/>
          <w:sz w:val="24"/>
          <w:lang w:val="en-US"/>
        </w:rPr>
        <w:t>29</w:t>
      </w:r>
      <w:r w:rsidRPr="003E4500">
        <w:rPr>
          <w:rFonts w:cstheme="minorHAnsi"/>
          <w:sz w:val="24"/>
          <w:lang w:val="en-US"/>
        </w:rPr>
        <w:t>, 516–523 (2011).</w:t>
      </w:r>
    </w:p>
    <w:p w14:paraId="59AD1F65" w14:textId="77777777" w:rsidR="00197041" w:rsidRPr="003E4500" w:rsidRDefault="00197041" w:rsidP="001A7123">
      <w:pPr>
        <w:pStyle w:val="a5"/>
        <w:spacing w:line="360" w:lineRule="auto"/>
        <w:jc w:val="both"/>
        <w:rPr>
          <w:rFonts w:cstheme="minorHAnsi"/>
          <w:sz w:val="24"/>
          <w:lang w:val="en-US"/>
        </w:rPr>
      </w:pPr>
      <w:r w:rsidRPr="003E4500">
        <w:rPr>
          <w:rFonts w:cstheme="minorHAnsi"/>
          <w:sz w:val="24"/>
          <w:lang w:val="en-US"/>
        </w:rPr>
        <w:t>4.</w:t>
      </w:r>
      <w:r w:rsidRPr="003E4500">
        <w:rPr>
          <w:rFonts w:cstheme="minorHAnsi"/>
          <w:sz w:val="24"/>
          <w:lang w:val="en-US"/>
        </w:rPr>
        <w:tab/>
        <w:t xml:space="preserve">Odenike, O. Incorporating novel approaches in the management of MDS beyond conventional hypomethylating agents. </w:t>
      </w:r>
      <w:r w:rsidRPr="003E4500">
        <w:rPr>
          <w:rFonts w:cstheme="minorHAnsi"/>
          <w:i/>
          <w:iCs/>
          <w:sz w:val="24"/>
          <w:lang w:val="en-US"/>
        </w:rPr>
        <w:t>Hematol. Am. Soc. Hematol. Educ. Program</w:t>
      </w:r>
      <w:r w:rsidRPr="003E4500">
        <w:rPr>
          <w:rFonts w:cstheme="minorHAnsi"/>
          <w:sz w:val="24"/>
          <w:lang w:val="en-US"/>
        </w:rPr>
        <w:t xml:space="preserve"> </w:t>
      </w:r>
      <w:r w:rsidRPr="003E4500">
        <w:rPr>
          <w:rFonts w:cstheme="minorHAnsi"/>
          <w:b/>
          <w:bCs/>
          <w:sz w:val="24"/>
          <w:lang w:val="en-US"/>
        </w:rPr>
        <w:t>2017</w:t>
      </w:r>
      <w:r w:rsidRPr="003E4500">
        <w:rPr>
          <w:rFonts w:cstheme="minorHAnsi"/>
          <w:sz w:val="24"/>
          <w:lang w:val="en-US"/>
        </w:rPr>
        <w:t>, 460–469 (2017).</w:t>
      </w:r>
    </w:p>
    <w:p w14:paraId="619A45AC" w14:textId="77777777" w:rsidR="00197041" w:rsidRPr="003E4500" w:rsidRDefault="00197041" w:rsidP="001A7123">
      <w:pPr>
        <w:pStyle w:val="a5"/>
        <w:spacing w:line="360" w:lineRule="auto"/>
        <w:jc w:val="both"/>
        <w:rPr>
          <w:rFonts w:cstheme="minorHAnsi"/>
          <w:sz w:val="24"/>
          <w:lang w:val="en-US"/>
        </w:rPr>
      </w:pPr>
      <w:r w:rsidRPr="003E4500">
        <w:rPr>
          <w:rFonts w:cstheme="minorHAnsi"/>
          <w:sz w:val="24"/>
          <w:lang w:val="en-US"/>
        </w:rPr>
        <w:t>5.</w:t>
      </w:r>
      <w:r w:rsidRPr="003E4500">
        <w:rPr>
          <w:rFonts w:cstheme="minorHAnsi"/>
          <w:sz w:val="24"/>
          <w:lang w:val="en-US"/>
        </w:rPr>
        <w:tab/>
        <w:t xml:space="preserve">Kazachenka, A. </w:t>
      </w:r>
      <w:r w:rsidRPr="003E4500">
        <w:rPr>
          <w:rFonts w:cstheme="minorHAnsi"/>
          <w:i/>
          <w:iCs/>
          <w:sz w:val="24"/>
          <w:lang w:val="en-US"/>
        </w:rPr>
        <w:t>et al.</w:t>
      </w:r>
      <w:r w:rsidRPr="003E4500">
        <w:rPr>
          <w:rFonts w:cstheme="minorHAnsi"/>
          <w:sz w:val="24"/>
          <w:lang w:val="en-US"/>
        </w:rPr>
        <w:t xml:space="preserve"> Epigenetic therapy of myelodysplastic syndromes connects to cellular differentiation independently of endogenous retroelement derepression. </w:t>
      </w:r>
      <w:r w:rsidRPr="003E4500">
        <w:rPr>
          <w:rFonts w:cstheme="minorHAnsi"/>
          <w:i/>
          <w:iCs/>
          <w:sz w:val="24"/>
          <w:lang w:val="en-US"/>
        </w:rPr>
        <w:t>Genome Med.</w:t>
      </w:r>
      <w:r w:rsidRPr="003E4500">
        <w:rPr>
          <w:rFonts w:cstheme="minorHAnsi"/>
          <w:sz w:val="24"/>
          <w:lang w:val="en-US"/>
        </w:rPr>
        <w:t xml:space="preserve"> </w:t>
      </w:r>
      <w:r w:rsidRPr="003E4500">
        <w:rPr>
          <w:rFonts w:cstheme="minorHAnsi"/>
          <w:b/>
          <w:bCs/>
          <w:sz w:val="24"/>
          <w:lang w:val="en-US"/>
        </w:rPr>
        <w:t>11</w:t>
      </w:r>
      <w:r w:rsidRPr="003E4500">
        <w:rPr>
          <w:rFonts w:cstheme="minorHAnsi"/>
          <w:sz w:val="24"/>
          <w:lang w:val="en-US"/>
        </w:rPr>
        <w:t>, 86 (2019).</w:t>
      </w:r>
    </w:p>
    <w:p w14:paraId="766FCB78" w14:textId="77777777" w:rsidR="00197041" w:rsidRPr="003E4500" w:rsidRDefault="00197041" w:rsidP="001A7123">
      <w:pPr>
        <w:pStyle w:val="a5"/>
        <w:spacing w:line="360" w:lineRule="auto"/>
        <w:jc w:val="both"/>
        <w:rPr>
          <w:rFonts w:cstheme="minorHAnsi"/>
          <w:sz w:val="24"/>
          <w:lang w:val="en-US"/>
        </w:rPr>
      </w:pPr>
      <w:r w:rsidRPr="003E4500">
        <w:rPr>
          <w:rFonts w:cstheme="minorHAnsi"/>
          <w:sz w:val="24"/>
          <w:lang w:val="en-US"/>
        </w:rPr>
        <w:t>6.</w:t>
      </w:r>
      <w:r w:rsidRPr="003E4500">
        <w:rPr>
          <w:rFonts w:cstheme="minorHAnsi"/>
          <w:sz w:val="24"/>
          <w:lang w:val="en-US"/>
        </w:rPr>
        <w:tab/>
        <w:t xml:space="preserve">Kordella, C., Lamprianidou, E. &amp; Kotsianidis, I. Mechanisms of Action of Hypomethylating Agents: Endogenous Retroelements at the Epicenter. </w:t>
      </w:r>
      <w:r w:rsidRPr="003E4500">
        <w:rPr>
          <w:rFonts w:cstheme="minorHAnsi"/>
          <w:i/>
          <w:iCs/>
          <w:sz w:val="24"/>
          <w:lang w:val="en-US"/>
        </w:rPr>
        <w:t>Front. Oncol.</w:t>
      </w:r>
      <w:r w:rsidRPr="003E4500">
        <w:rPr>
          <w:rFonts w:cstheme="minorHAnsi"/>
          <w:sz w:val="24"/>
          <w:lang w:val="en-US"/>
        </w:rPr>
        <w:t xml:space="preserve"> </w:t>
      </w:r>
      <w:r w:rsidRPr="003E4500">
        <w:rPr>
          <w:rFonts w:cstheme="minorHAnsi"/>
          <w:b/>
          <w:bCs/>
          <w:sz w:val="24"/>
          <w:lang w:val="en-US"/>
        </w:rPr>
        <w:t>11</w:t>
      </w:r>
      <w:r w:rsidRPr="003E4500">
        <w:rPr>
          <w:rFonts w:cstheme="minorHAnsi"/>
          <w:sz w:val="24"/>
          <w:lang w:val="en-US"/>
        </w:rPr>
        <w:t>, (2021).</w:t>
      </w:r>
    </w:p>
    <w:p w14:paraId="39DDC1B1" w14:textId="77777777" w:rsidR="00197041" w:rsidRPr="003E4500" w:rsidRDefault="00197041" w:rsidP="001A7123">
      <w:pPr>
        <w:pStyle w:val="a5"/>
        <w:spacing w:line="360" w:lineRule="auto"/>
        <w:jc w:val="both"/>
        <w:rPr>
          <w:rFonts w:cstheme="minorHAnsi"/>
          <w:sz w:val="24"/>
          <w:lang w:val="en-US"/>
        </w:rPr>
      </w:pPr>
      <w:r w:rsidRPr="003E4500">
        <w:rPr>
          <w:rFonts w:cstheme="minorHAnsi"/>
          <w:sz w:val="24"/>
          <w:lang w:val="en-US"/>
        </w:rPr>
        <w:lastRenderedPageBreak/>
        <w:t>7.</w:t>
      </w:r>
      <w:r w:rsidRPr="003E4500">
        <w:rPr>
          <w:rFonts w:cstheme="minorHAnsi"/>
          <w:sz w:val="24"/>
          <w:lang w:val="en-US"/>
        </w:rPr>
        <w:tab/>
        <w:t xml:space="preserve">Lamers, M. M., van den Hoogen, B. G. &amp; Haagmans, B. L. ADAR1: ‘Editor-in-Chief’ of Cytoplasmic Innate Immunity. </w:t>
      </w:r>
      <w:r w:rsidRPr="003E4500">
        <w:rPr>
          <w:rFonts w:cstheme="minorHAnsi"/>
          <w:i/>
          <w:iCs/>
          <w:sz w:val="24"/>
          <w:lang w:val="en-US"/>
        </w:rPr>
        <w:t>Front. Immunol.</w:t>
      </w:r>
      <w:r w:rsidRPr="003E4500">
        <w:rPr>
          <w:rFonts w:cstheme="minorHAnsi"/>
          <w:sz w:val="24"/>
          <w:lang w:val="en-US"/>
        </w:rPr>
        <w:t xml:space="preserve"> </w:t>
      </w:r>
      <w:r w:rsidRPr="003E4500">
        <w:rPr>
          <w:rFonts w:cstheme="minorHAnsi"/>
          <w:b/>
          <w:bCs/>
          <w:sz w:val="24"/>
          <w:lang w:val="en-US"/>
        </w:rPr>
        <w:t>10</w:t>
      </w:r>
      <w:r w:rsidRPr="003E4500">
        <w:rPr>
          <w:rFonts w:cstheme="minorHAnsi"/>
          <w:sz w:val="24"/>
          <w:lang w:val="en-US"/>
        </w:rPr>
        <w:t>, 1763 (2019).</w:t>
      </w:r>
    </w:p>
    <w:p w14:paraId="0B5C69F6" w14:textId="77777777" w:rsidR="00197041" w:rsidRPr="003E4500" w:rsidRDefault="00197041" w:rsidP="001A7123">
      <w:pPr>
        <w:pStyle w:val="a5"/>
        <w:spacing w:line="360" w:lineRule="auto"/>
        <w:jc w:val="both"/>
        <w:rPr>
          <w:rFonts w:cstheme="minorHAnsi"/>
          <w:sz w:val="24"/>
          <w:lang w:val="en-US"/>
        </w:rPr>
      </w:pPr>
      <w:r w:rsidRPr="003E4500">
        <w:rPr>
          <w:rFonts w:cstheme="minorHAnsi"/>
          <w:sz w:val="24"/>
          <w:lang w:val="en-US"/>
        </w:rPr>
        <w:t>8.</w:t>
      </w:r>
      <w:r w:rsidRPr="003E4500">
        <w:rPr>
          <w:rFonts w:cstheme="minorHAnsi"/>
          <w:sz w:val="24"/>
          <w:lang w:val="en-US"/>
        </w:rPr>
        <w:tab/>
        <w:t xml:space="preserve">Roulois, D. </w:t>
      </w:r>
      <w:r w:rsidRPr="003E4500">
        <w:rPr>
          <w:rFonts w:cstheme="minorHAnsi"/>
          <w:i/>
          <w:iCs/>
          <w:sz w:val="24"/>
          <w:lang w:val="en-US"/>
        </w:rPr>
        <w:t>et al.</w:t>
      </w:r>
      <w:r w:rsidRPr="003E4500">
        <w:rPr>
          <w:rFonts w:cstheme="minorHAnsi"/>
          <w:sz w:val="24"/>
          <w:lang w:val="en-US"/>
        </w:rPr>
        <w:t xml:space="preserve"> DNA-Demethylating Agents Target Colorectal Cancer Cells by Inducing Viral Mimicry by Endogenous Transcripts. </w:t>
      </w:r>
      <w:r w:rsidRPr="003E4500">
        <w:rPr>
          <w:rFonts w:cstheme="minorHAnsi"/>
          <w:i/>
          <w:iCs/>
          <w:sz w:val="24"/>
          <w:lang w:val="en-US"/>
        </w:rPr>
        <w:t>Cell</w:t>
      </w:r>
      <w:r w:rsidRPr="003E4500">
        <w:rPr>
          <w:rFonts w:cstheme="minorHAnsi"/>
          <w:sz w:val="24"/>
          <w:lang w:val="en-US"/>
        </w:rPr>
        <w:t xml:space="preserve"> </w:t>
      </w:r>
      <w:r w:rsidRPr="003E4500">
        <w:rPr>
          <w:rFonts w:cstheme="minorHAnsi"/>
          <w:b/>
          <w:bCs/>
          <w:sz w:val="24"/>
          <w:lang w:val="en-US"/>
        </w:rPr>
        <w:t>162</w:t>
      </w:r>
      <w:r w:rsidRPr="003E4500">
        <w:rPr>
          <w:rFonts w:cstheme="minorHAnsi"/>
          <w:sz w:val="24"/>
          <w:lang w:val="en-US"/>
        </w:rPr>
        <w:t>, 961–973 (2015).</w:t>
      </w:r>
    </w:p>
    <w:p w14:paraId="7359C0DB" w14:textId="77777777" w:rsidR="00197041" w:rsidRPr="003E4500" w:rsidRDefault="00197041" w:rsidP="001A7123">
      <w:pPr>
        <w:pStyle w:val="a5"/>
        <w:spacing w:line="360" w:lineRule="auto"/>
        <w:jc w:val="both"/>
        <w:rPr>
          <w:rFonts w:cstheme="minorHAnsi"/>
          <w:sz w:val="24"/>
        </w:rPr>
      </w:pPr>
      <w:r w:rsidRPr="003E4500">
        <w:rPr>
          <w:rFonts w:cstheme="minorHAnsi"/>
          <w:sz w:val="24"/>
          <w:lang w:val="en-US"/>
        </w:rPr>
        <w:t>9.</w:t>
      </w:r>
      <w:r w:rsidRPr="003E4500">
        <w:rPr>
          <w:rFonts w:cstheme="minorHAnsi"/>
          <w:sz w:val="24"/>
          <w:lang w:val="en-US"/>
        </w:rPr>
        <w:tab/>
        <w:t xml:space="preserve">Chiappinelli, K. B. </w:t>
      </w:r>
      <w:r w:rsidRPr="003E4500">
        <w:rPr>
          <w:rFonts w:cstheme="minorHAnsi"/>
          <w:i/>
          <w:iCs/>
          <w:sz w:val="24"/>
          <w:lang w:val="en-US"/>
        </w:rPr>
        <w:t>et al.</w:t>
      </w:r>
      <w:r w:rsidRPr="003E4500">
        <w:rPr>
          <w:rFonts w:cstheme="minorHAnsi"/>
          <w:sz w:val="24"/>
          <w:lang w:val="en-US"/>
        </w:rPr>
        <w:t xml:space="preserve"> Inhibiting DNA Methylation Causes an Interferon Response in Cancer via dsRNA Including Endogenous Retroviruses. </w:t>
      </w:r>
      <w:r w:rsidRPr="003E4500">
        <w:rPr>
          <w:rFonts w:cstheme="minorHAnsi"/>
          <w:i/>
          <w:iCs/>
          <w:sz w:val="24"/>
        </w:rPr>
        <w:t>Cell</w:t>
      </w:r>
      <w:r w:rsidRPr="003E4500">
        <w:rPr>
          <w:rFonts w:cstheme="minorHAnsi"/>
          <w:sz w:val="24"/>
        </w:rPr>
        <w:t xml:space="preserve"> </w:t>
      </w:r>
      <w:r w:rsidRPr="003E4500">
        <w:rPr>
          <w:rFonts w:cstheme="minorHAnsi"/>
          <w:b/>
          <w:bCs/>
          <w:sz w:val="24"/>
        </w:rPr>
        <w:t>162</w:t>
      </w:r>
      <w:r w:rsidRPr="003E4500">
        <w:rPr>
          <w:rFonts w:cstheme="minorHAnsi"/>
          <w:sz w:val="24"/>
        </w:rPr>
        <w:t>, 974–986 (2015).</w:t>
      </w:r>
    </w:p>
    <w:p w14:paraId="758C90A3" w14:textId="12DB7680" w:rsidR="00197041" w:rsidRPr="003E4500" w:rsidRDefault="00197041" w:rsidP="001A7123">
      <w:pPr>
        <w:spacing w:line="360" w:lineRule="auto"/>
        <w:jc w:val="both"/>
        <w:rPr>
          <w:rFonts w:cstheme="minorHAnsi"/>
          <w:b/>
          <w:bCs/>
          <w:sz w:val="24"/>
          <w:szCs w:val="24"/>
        </w:rPr>
      </w:pPr>
      <w:r w:rsidRPr="003E4500">
        <w:rPr>
          <w:rFonts w:cstheme="minorHAnsi"/>
          <w:b/>
          <w:bCs/>
          <w:sz w:val="24"/>
          <w:szCs w:val="24"/>
        </w:rPr>
        <w:fldChar w:fldCharType="end"/>
      </w:r>
    </w:p>
    <w:sectPr w:rsidR="00197041" w:rsidRPr="003E4500" w:rsidSect="00E800C2">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0F46" w14:textId="77777777" w:rsidR="00D81BEB" w:rsidRDefault="00D81BEB" w:rsidP="001A1B38">
      <w:pPr>
        <w:spacing w:after="0" w:line="240" w:lineRule="auto"/>
      </w:pPr>
      <w:r>
        <w:separator/>
      </w:r>
    </w:p>
  </w:endnote>
  <w:endnote w:type="continuationSeparator" w:id="0">
    <w:p w14:paraId="5AE91694" w14:textId="77777777" w:rsidR="00D81BEB" w:rsidRDefault="00D81BEB" w:rsidP="001A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345195"/>
      <w:docPartObj>
        <w:docPartGallery w:val="Page Numbers (Bottom of Page)"/>
        <w:docPartUnique/>
      </w:docPartObj>
    </w:sdtPr>
    <w:sdtEndPr/>
    <w:sdtContent>
      <w:p w14:paraId="25E17AD1" w14:textId="3F238E62" w:rsidR="001A1B38" w:rsidRDefault="001A1B38">
        <w:pPr>
          <w:pStyle w:val="a4"/>
          <w:jc w:val="center"/>
        </w:pPr>
        <w:r>
          <w:fldChar w:fldCharType="begin"/>
        </w:r>
        <w:r>
          <w:instrText>PAGE   \* MERGEFORMAT</w:instrText>
        </w:r>
        <w:r>
          <w:fldChar w:fldCharType="separate"/>
        </w:r>
        <w:r>
          <w:t>2</w:t>
        </w:r>
        <w:r>
          <w:fldChar w:fldCharType="end"/>
        </w:r>
      </w:p>
    </w:sdtContent>
  </w:sdt>
  <w:p w14:paraId="1FA5B031" w14:textId="77777777" w:rsidR="001A1B38" w:rsidRDefault="001A1B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5FB7" w14:textId="77777777" w:rsidR="00D81BEB" w:rsidRDefault="00D81BEB" w:rsidP="001A1B38">
      <w:pPr>
        <w:spacing w:after="0" w:line="240" w:lineRule="auto"/>
      </w:pPr>
      <w:r>
        <w:separator/>
      </w:r>
    </w:p>
  </w:footnote>
  <w:footnote w:type="continuationSeparator" w:id="0">
    <w:p w14:paraId="2721FD3B" w14:textId="77777777" w:rsidR="00D81BEB" w:rsidRDefault="00D81BEB" w:rsidP="001A1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7A"/>
    <w:rsid w:val="00015528"/>
    <w:rsid w:val="00044A50"/>
    <w:rsid w:val="00056701"/>
    <w:rsid w:val="00075F93"/>
    <w:rsid w:val="00090712"/>
    <w:rsid w:val="000C7988"/>
    <w:rsid w:val="000D3F98"/>
    <w:rsid w:val="001325BF"/>
    <w:rsid w:val="00155E3F"/>
    <w:rsid w:val="00197041"/>
    <w:rsid w:val="001A1B38"/>
    <w:rsid w:val="001A7123"/>
    <w:rsid w:val="00215373"/>
    <w:rsid w:val="0023547A"/>
    <w:rsid w:val="00251A54"/>
    <w:rsid w:val="00264F5C"/>
    <w:rsid w:val="003E4500"/>
    <w:rsid w:val="0042544E"/>
    <w:rsid w:val="00490417"/>
    <w:rsid w:val="004D0C17"/>
    <w:rsid w:val="00537333"/>
    <w:rsid w:val="006A0219"/>
    <w:rsid w:val="007D72CF"/>
    <w:rsid w:val="0084095F"/>
    <w:rsid w:val="00846AA2"/>
    <w:rsid w:val="00870E08"/>
    <w:rsid w:val="0088062F"/>
    <w:rsid w:val="00883969"/>
    <w:rsid w:val="009B060D"/>
    <w:rsid w:val="00A041D1"/>
    <w:rsid w:val="00A05B1A"/>
    <w:rsid w:val="00A23C52"/>
    <w:rsid w:val="00B765A8"/>
    <w:rsid w:val="00B92B87"/>
    <w:rsid w:val="00C43AC3"/>
    <w:rsid w:val="00CB2D29"/>
    <w:rsid w:val="00D81BEB"/>
    <w:rsid w:val="00DA532D"/>
    <w:rsid w:val="00E04064"/>
    <w:rsid w:val="00E800C2"/>
    <w:rsid w:val="00EA4501"/>
    <w:rsid w:val="00F13027"/>
    <w:rsid w:val="00F318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94C3"/>
  <w15:chartTrackingRefBased/>
  <w15:docId w15:val="{7E259A41-A3A8-46AC-90AB-2F2469B6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547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Char"/>
    <w:uiPriority w:val="99"/>
    <w:unhideWhenUsed/>
    <w:rsid w:val="001A1B38"/>
    <w:pPr>
      <w:tabs>
        <w:tab w:val="center" w:pos="4153"/>
        <w:tab w:val="right" w:pos="8306"/>
      </w:tabs>
      <w:spacing w:after="0" w:line="240" w:lineRule="auto"/>
    </w:pPr>
  </w:style>
  <w:style w:type="character" w:customStyle="1" w:styleId="Char">
    <w:name w:val="Κεφαλίδα Char"/>
    <w:basedOn w:val="a0"/>
    <w:link w:val="a3"/>
    <w:uiPriority w:val="99"/>
    <w:rsid w:val="001A1B38"/>
  </w:style>
  <w:style w:type="paragraph" w:styleId="a4">
    <w:name w:val="footer"/>
    <w:basedOn w:val="a"/>
    <w:link w:val="Char0"/>
    <w:uiPriority w:val="99"/>
    <w:unhideWhenUsed/>
    <w:rsid w:val="001A1B38"/>
    <w:pPr>
      <w:tabs>
        <w:tab w:val="center" w:pos="4153"/>
        <w:tab w:val="right" w:pos="8306"/>
      </w:tabs>
      <w:spacing w:after="0" w:line="240" w:lineRule="auto"/>
    </w:pPr>
  </w:style>
  <w:style w:type="character" w:customStyle="1" w:styleId="Char0">
    <w:name w:val="Υποσέλιδο Char"/>
    <w:basedOn w:val="a0"/>
    <w:link w:val="a4"/>
    <w:uiPriority w:val="99"/>
    <w:rsid w:val="001A1B38"/>
  </w:style>
  <w:style w:type="paragraph" w:styleId="a5">
    <w:name w:val="Bibliography"/>
    <w:basedOn w:val="a"/>
    <w:next w:val="a"/>
    <w:uiPriority w:val="37"/>
    <w:unhideWhenUsed/>
    <w:rsid w:val="00197041"/>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E1BF-FFAC-40FB-AF03-2ACA3A93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4311</Words>
  <Characters>23284</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Δεσποινα Δημητριου</dc:creator>
  <cp:keywords/>
  <dc:description/>
  <cp:lastModifiedBy>Δεσποινα Δημητριου</cp:lastModifiedBy>
  <cp:revision>11</cp:revision>
  <dcterms:created xsi:type="dcterms:W3CDTF">2021-12-06T18:59:00Z</dcterms:created>
  <dcterms:modified xsi:type="dcterms:W3CDTF">2021-12-19T12:03:00Z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id="EtxBA0rh"/&gt;&lt;style id="http://www.zotero.org/styles/nature" hasBibliography="1" bibliographyStyleHasBeenSet="1"/&gt;&lt;prefs&gt;&lt;pref name="fieldType" value="Field"/&gt;&lt;pref name="automaticJournalAbbrevia</vt:lpwstr>
  </property>
  <property fmtid="{D5CDD505-2E9C-101B-9397-08002B2CF9AE}" pid="3" name="ZOTERO_PREF_2">
    <vt:lpwstr>tions" value="true"/&gt;&lt;/prefs&gt;&lt;/data&gt;</vt:lpwstr>
  </property>
</Properties>
</file>