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02" w:rsidRPr="00470302" w:rsidRDefault="00470302" w:rsidP="00470302">
      <w:pPr>
        <w:jc w:val="center"/>
        <w:rPr>
          <w:rFonts w:ascii="Calibri" w:hAnsi="Calibri" w:cs="Calibri"/>
          <w:b/>
          <w:sz w:val="24"/>
          <w:szCs w:val="24"/>
        </w:rPr>
      </w:pPr>
      <w:r w:rsidRPr="00470302">
        <w:rPr>
          <w:rFonts w:ascii="Calibri" w:hAnsi="Calibri" w:cs="Calibri"/>
          <w:b/>
          <w:sz w:val="24"/>
          <w:szCs w:val="24"/>
          <w:lang w:val="en-US"/>
        </w:rPr>
        <w:t>H</w:t>
      </w:r>
      <w:r w:rsidRPr="00470302">
        <w:rPr>
          <w:rFonts w:ascii="Calibri" w:hAnsi="Calibri" w:cs="Calibri"/>
          <w:b/>
          <w:sz w:val="24"/>
          <w:szCs w:val="24"/>
        </w:rPr>
        <w:t xml:space="preserve"> αρχή του Κράτους Δικαίου στην έννομη τάξη της ΕΕ</w:t>
      </w:r>
    </w:p>
    <w:p w:rsidR="00470302" w:rsidRPr="00470302" w:rsidRDefault="00470302" w:rsidP="00470302">
      <w:pPr>
        <w:pBdr>
          <w:bottom w:val="single" w:sz="6" w:space="1" w:color="auto"/>
        </w:pBdr>
        <w:jc w:val="center"/>
        <w:rPr>
          <w:rFonts w:ascii="Calibri" w:hAnsi="Calibri" w:cs="Calibri"/>
          <w:i/>
          <w:sz w:val="24"/>
          <w:szCs w:val="24"/>
        </w:rPr>
      </w:pPr>
    </w:p>
    <w:p w:rsidR="00470302" w:rsidRPr="00470302" w:rsidRDefault="00470302" w:rsidP="00470302">
      <w:pPr>
        <w:pBdr>
          <w:bottom w:val="single" w:sz="6" w:space="1" w:color="auto"/>
        </w:pBdr>
        <w:jc w:val="center"/>
        <w:rPr>
          <w:rFonts w:ascii="Calibri" w:hAnsi="Calibri" w:cs="Calibri"/>
          <w:i/>
          <w:sz w:val="24"/>
          <w:szCs w:val="24"/>
        </w:rPr>
      </w:pPr>
      <w:r w:rsidRPr="00470302">
        <w:rPr>
          <w:rFonts w:ascii="Calibri" w:hAnsi="Calibri" w:cs="Calibri"/>
          <w:i/>
          <w:sz w:val="24"/>
          <w:szCs w:val="24"/>
        </w:rPr>
        <w:t>Μ. Δ. Χρυσομάλλης, Καθηγητής, Νομική Σχολή ΔΠΘ</w:t>
      </w:r>
    </w:p>
    <w:p w:rsidR="00470302" w:rsidRPr="00470302" w:rsidRDefault="00470302" w:rsidP="00470302">
      <w:pPr>
        <w:pBdr>
          <w:bottom w:val="single" w:sz="6" w:space="1" w:color="auto"/>
        </w:pBdr>
        <w:jc w:val="center"/>
        <w:rPr>
          <w:rFonts w:ascii="Calibri" w:hAnsi="Calibri" w:cs="Calibri"/>
          <w:i/>
          <w:sz w:val="24"/>
          <w:szCs w:val="24"/>
        </w:rPr>
      </w:pPr>
    </w:p>
    <w:p w:rsidR="00470302" w:rsidRPr="00470302" w:rsidRDefault="00470302" w:rsidP="00470302">
      <w:pPr>
        <w:spacing w:line="360" w:lineRule="auto"/>
        <w:jc w:val="center"/>
        <w:rPr>
          <w:rFonts w:ascii="Calibri" w:hAnsi="Calibri" w:cs="Calibri"/>
          <w:b/>
          <w:sz w:val="24"/>
          <w:szCs w:val="24"/>
        </w:rPr>
      </w:pPr>
    </w:p>
    <w:p w:rsidR="00470302" w:rsidRPr="00470302" w:rsidRDefault="00470302" w:rsidP="00470302">
      <w:pPr>
        <w:spacing w:line="360" w:lineRule="auto"/>
        <w:jc w:val="center"/>
        <w:rPr>
          <w:rFonts w:ascii="Calibri" w:hAnsi="Calibri" w:cs="Calibri"/>
          <w:b/>
          <w:sz w:val="24"/>
          <w:szCs w:val="24"/>
        </w:rPr>
      </w:pPr>
      <w:r w:rsidRPr="00470302">
        <w:rPr>
          <w:rFonts w:ascii="Calibri" w:hAnsi="Calibri" w:cs="Calibri"/>
          <w:b/>
          <w:sz w:val="24"/>
          <w:szCs w:val="24"/>
        </w:rPr>
        <w:t>ΔΙΑΓΡΑΜΜΑ</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1. Εισαγωγικά</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2. Η ένταξη του Κράτους Δικαίου στο κοινοτικό και </w:t>
      </w:r>
      <w:proofErr w:type="spellStart"/>
      <w:r w:rsidRPr="00470302">
        <w:rPr>
          <w:rFonts w:ascii="Calibri" w:hAnsi="Calibri" w:cs="Calibri"/>
          <w:sz w:val="24"/>
          <w:szCs w:val="24"/>
        </w:rPr>
        <w:t>ενωσιακό</w:t>
      </w:r>
      <w:proofErr w:type="spellEnd"/>
      <w:r w:rsidRPr="00470302">
        <w:rPr>
          <w:rFonts w:ascii="Calibri" w:hAnsi="Calibri" w:cs="Calibri"/>
          <w:sz w:val="24"/>
          <w:szCs w:val="24"/>
        </w:rPr>
        <w:t xml:space="preserve"> </w:t>
      </w:r>
      <w:r w:rsidRPr="00470302">
        <w:rPr>
          <w:rFonts w:ascii="Calibri" w:hAnsi="Calibri" w:cs="Calibri"/>
          <w:i/>
          <w:sz w:val="24"/>
          <w:szCs w:val="24"/>
        </w:rPr>
        <w:t>«συνταγματικό»</w:t>
      </w:r>
      <w:r w:rsidRPr="00470302">
        <w:rPr>
          <w:rFonts w:ascii="Calibri" w:hAnsi="Calibri" w:cs="Calibri"/>
          <w:sz w:val="24"/>
          <w:szCs w:val="24"/>
        </w:rPr>
        <w:t xml:space="preserve"> πλαίσιο</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3. Το Κράτος Δικαίου ως αξία (ή αρχή) που είναι κοινή στα Κράτη-μέλη της ΕΕ</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4. Τα χαρακτηριστικά του Κράτους Δικαίου ως αξία της ΕΕ</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5.  Συμπεράσματα </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1. Εισαγωγικά</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Όταν το 1986 για πρώτη φορά το Δικαστήριο των Ευρωπαϊκών Κοινοτήτων διακήρυξε ότι </w:t>
      </w:r>
      <w:r w:rsidRPr="00470302">
        <w:rPr>
          <w:rFonts w:ascii="Calibri" w:hAnsi="Calibri" w:cs="Calibri"/>
          <w:i/>
          <w:sz w:val="24"/>
          <w:szCs w:val="24"/>
        </w:rPr>
        <w:t>«η Ευρωπαϊκή Οικονομική Κοινότητα συνιστά κοινότητα δικαίου»</w:t>
      </w:r>
      <w:r w:rsidRPr="00470302">
        <w:rPr>
          <w:rStyle w:val="a6"/>
          <w:rFonts w:ascii="Calibri" w:hAnsi="Calibri" w:cs="Calibri"/>
          <w:i/>
          <w:sz w:val="24"/>
          <w:szCs w:val="24"/>
        </w:rPr>
        <w:footnoteReference w:id="1"/>
      </w:r>
      <w:r w:rsidRPr="00470302">
        <w:rPr>
          <w:rFonts w:ascii="Calibri" w:hAnsi="Calibri" w:cs="Calibri"/>
          <w:sz w:val="24"/>
          <w:szCs w:val="24"/>
        </w:rPr>
        <w:t xml:space="preserve">, έδωσε το έναυσμα για την ένταξη την κοινοτική έννομη τάξη της αρχής του Κράτους Δικαίου, που μαζί με άλλες αρχές, όπως αυτές της δημοκρατίας και του σεβασμού των θεμελιωδών δικαιωμάτων, σταδιακά αποτέλεσαν την </w:t>
      </w:r>
      <w:proofErr w:type="spellStart"/>
      <w:r w:rsidRPr="00470302">
        <w:rPr>
          <w:rFonts w:ascii="Calibri" w:hAnsi="Calibri" w:cs="Calibri"/>
          <w:sz w:val="24"/>
          <w:szCs w:val="24"/>
        </w:rPr>
        <w:t>αξιακή</w:t>
      </w:r>
      <w:proofErr w:type="spellEnd"/>
      <w:r w:rsidRPr="00470302">
        <w:rPr>
          <w:rFonts w:ascii="Calibri" w:hAnsi="Calibri" w:cs="Calibri"/>
          <w:sz w:val="24"/>
          <w:szCs w:val="24"/>
        </w:rPr>
        <w:t xml:space="preserve"> ταυτότητα της Ευρωπαϊκής Ένωσης και ταυτόχρονα αντικείμενα έντονης προσοχής των οργάνων της τόσο στο εσωτερικό της όσο και στις εξωτερικές σχέσεις. Η εξέλιξη αυτή, ιδιαίτερα ως προς την αρχή του  Κράτους Δικαίου, έτυχε θερμής υποδοχής από τη θεωρεία παρά το γεγονός ότι ή έννοια της αρχής παραμένει ασαφής, ενώ η μεταφορά της από το κρατικό – συνταγματικό επίπεδο στο επίπεδο της διεθνούς σχέσεων άλλα και της ιδιόμορφης έννομης τάξης της Ένωσης αρκετά προβληματική</w:t>
      </w:r>
      <w:r w:rsidRPr="00470302">
        <w:rPr>
          <w:rStyle w:val="a6"/>
          <w:rFonts w:ascii="Calibri" w:hAnsi="Calibri" w:cs="Calibri"/>
          <w:sz w:val="24"/>
          <w:szCs w:val="24"/>
        </w:rPr>
        <w:footnoteReference w:id="2"/>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lastRenderedPageBreak/>
        <w:t xml:space="preserve">Παρακάτω, αρχικά, θα επιχειρήσουμε να προσεγγίσουμε τον </w:t>
      </w:r>
      <w:r w:rsidRPr="00470302">
        <w:rPr>
          <w:rFonts w:ascii="Calibri" w:hAnsi="Calibri" w:cs="Calibri"/>
          <w:i/>
          <w:sz w:val="24"/>
          <w:szCs w:val="24"/>
        </w:rPr>
        <w:t xml:space="preserve">«οδικό χάρτη», </w:t>
      </w:r>
      <w:r w:rsidRPr="00470302">
        <w:rPr>
          <w:rFonts w:ascii="Calibri" w:hAnsi="Calibri" w:cs="Calibri"/>
          <w:sz w:val="24"/>
          <w:szCs w:val="24"/>
        </w:rPr>
        <w:t xml:space="preserve">που ακολούθησε η ένταξη της αρχής του Κράτους Δικαίου στο </w:t>
      </w:r>
      <w:r w:rsidRPr="00470302">
        <w:rPr>
          <w:rFonts w:ascii="Calibri" w:hAnsi="Calibri" w:cs="Calibri"/>
          <w:i/>
          <w:sz w:val="24"/>
          <w:szCs w:val="24"/>
        </w:rPr>
        <w:t>«συνταγματικό»</w:t>
      </w:r>
      <w:r w:rsidRPr="00470302">
        <w:rPr>
          <w:rStyle w:val="a6"/>
          <w:rFonts w:ascii="Calibri" w:hAnsi="Calibri" w:cs="Calibri"/>
          <w:i/>
          <w:sz w:val="24"/>
          <w:szCs w:val="24"/>
        </w:rPr>
        <w:footnoteReference w:id="3"/>
      </w:r>
      <w:r w:rsidRPr="00470302">
        <w:rPr>
          <w:rFonts w:ascii="Calibri" w:hAnsi="Calibri" w:cs="Calibri"/>
          <w:sz w:val="24"/>
          <w:szCs w:val="24"/>
        </w:rPr>
        <w:t xml:space="preserve"> πλαίσιο της Ένωσης, τις μεθόδους που ακολουθήθηκαν καθώς και τις ανάγκες που ήρθε να ικανοποιήσει η αρχή (2). Κατόπιν, θα ψηλαφήσουμε το εννοιολογικό περιεχόμενο της αρχής του Κράτους Δικαίου, αναζητώντας τα κοινά εκείνα στοιχεία των συνταγματικών παραδόσεων των Κρατών-μελών, που, όπως απαιτεί το άρθρο 2 ΣΕΕ, αποτελούν το εφαλτήριο της οικοδόμησης της έννοιας και των εφαρμογών της στο επίπεδο πλέον της Ένωσης (3). Τέλος, θα καταγράψουμε τα επιμέρους χαρακτηριστικά της αρχής του Κράτους Δικαίου, που σήμερα δεν αποτελεί απλό </w:t>
      </w:r>
      <w:r w:rsidRPr="00470302">
        <w:rPr>
          <w:rFonts w:ascii="Calibri" w:hAnsi="Calibri" w:cs="Calibri"/>
          <w:sz w:val="24"/>
          <w:szCs w:val="24"/>
        </w:rPr>
        <w:lastRenderedPageBreak/>
        <w:t xml:space="preserve">σλόγκαν στη πολιτική ρητορεία της Ένωσης αλλά θεμελιώδη αρχή της έννομης τάξης της, η δε περιφρούρηση και εμβάθυνσή της </w:t>
      </w:r>
      <w:r w:rsidRPr="00470302">
        <w:rPr>
          <w:rFonts w:ascii="Calibri" w:hAnsi="Calibri" w:cs="Calibri"/>
          <w:i/>
          <w:sz w:val="24"/>
          <w:szCs w:val="24"/>
        </w:rPr>
        <w:t>«συνταγματική»</w:t>
      </w:r>
      <w:r w:rsidRPr="00470302">
        <w:rPr>
          <w:rFonts w:ascii="Calibri" w:hAnsi="Calibri" w:cs="Calibri"/>
          <w:sz w:val="24"/>
          <w:szCs w:val="24"/>
        </w:rPr>
        <w:t xml:space="preserve"> επιταγή με πολλαπλούς αποδέκτες (4).    </w:t>
      </w:r>
    </w:p>
    <w:p w:rsidR="00470302" w:rsidRPr="00470302" w:rsidRDefault="00470302" w:rsidP="00470302">
      <w:pPr>
        <w:spacing w:line="360" w:lineRule="auto"/>
        <w:jc w:val="center"/>
        <w:rPr>
          <w:rFonts w:ascii="Calibri" w:hAnsi="Calibri" w:cs="Calibri"/>
          <w:b/>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 xml:space="preserve">2. Η ένταξη του Κράτους Δικαίου στο κοινοτικό και </w:t>
      </w:r>
      <w:proofErr w:type="spellStart"/>
      <w:r w:rsidRPr="00470302">
        <w:rPr>
          <w:rFonts w:ascii="Calibri" w:hAnsi="Calibri" w:cs="Calibri"/>
          <w:b/>
          <w:sz w:val="24"/>
          <w:szCs w:val="24"/>
        </w:rPr>
        <w:t>ενωσιακό</w:t>
      </w:r>
      <w:proofErr w:type="spellEnd"/>
      <w:r w:rsidRPr="00470302">
        <w:rPr>
          <w:rFonts w:ascii="Calibri" w:hAnsi="Calibri" w:cs="Calibri"/>
          <w:b/>
          <w:sz w:val="24"/>
          <w:szCs w:val="24"/>
        </w:rPr>
        <w:t xml:space="preserve"> </w:t>
      </w:r>
      <w:r w:rsidRPr="00470302">
        <w:rPr>
          <w:rFonts w:ascii="Calibri" w:hAnsi="Calibri" w:cs="Calibri"/>
          <w:b/>
          <w:i/>
          <w:sz w:val="24"/>
          <w:szCs w:val="24"/>
        </w:rPr>
        <w:t>«συνταγματικό»</w:t>
      </w:r>
      <w:r w:rsidRPr="00470302">
        <w:rPr>
          <w:rFonts w:ascii="Calibri" w:hAnsi="Calibri" w:cs="Calibri"/>
          <w:b/>
          <w:sz w:val="24"/>
          <w:szCs w:val="24"/>
        </w:rPr>
        <w:t xml:space="preserve"> πλαίσιο</w:t>
      </w:r>
    </w:p>
    <w:p w:rsidR="00470302" w:rsidRPr="00470302" w:rsidRDefault="00470302" w:rsidP="00470302">
      <w:pPr>
        <w:spacing w:line="360" w:lineRule="auto"/>
        <w:jc w:val="center"/>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Οι ιδρυτικές Συνθήκες των Ευρωπαϊκών Κοινοτήτων δεν αναφέρονταν ρητά στο Κράτος Δικαίου, παρά το γεγονός ότι από πολλούς υποστηρίζεται ότι στοιχεία που συνθέτουν την σύγχρονη έννοια του Κράτους Δικαίου συναντούσε κανείς σ’ αυτές. Ενδεικτικά μπορούν να αναφερθούν: η διάταξη του άρθρου 164 </w:t>
      </w:r>
      <w:proofErr w:type="spellStart"/>
      <w:r w:rsidRPr="00470302">
        <w:rPr>
          <w:rFonts w:ascii="Calibri" w:hAnsi="Calibri" w:cs="Calibri"/>
          <w:sz w:val="24"/>
          <w:szCs w:val="24"/>
        </w:rPr>
        <w:t>Συνθ.ΕΟΚ</w:t>
      </w:r>
      <w:proofErr w:type="spellEnd"/>
      <w:r w:rsidRPr="00470302">
        <w:rPr>
          <w:rFonts w:ascii="Calibri" w:hAnsi="Calibri" w:cs="Calibri"/>
          <w:sz w:val="24"/>
          <w:szCs w:val="24"/>
        </w:rPr>
        <w:t xml:space="preserve"> σύμφωνα με την οποία </w:t>
      </w:r>
      <w:r w:rsidRPr="00470302">
        <w:rPr>
          <w:rFonts w:ascii="Calibri" w:hAnsi="Calibri" w:cs="Calibri"/>
          <w:i/>
          <w:sz w:val="24"/>
          <w:szCs w:val="24"/>
        </w:rPr>
        <w:t xml:space="preserve">«το Δικαστήριο εξασφαλίζει την τήρηση του δικαίου κατά την ερμηνεία και εφαρμογή της παρούσας Συνθήκης», </w:t>
      </w:r>
      <w:r w:rsidRPr="00470302">
        <w:rPr>
          <w:rFonts w:ascii="Calibri" w:hAnsi="Calibri" w:cs="Calibri"/>
          <w:sz w:val="24"/>
          <w:szCs w:val="24"/>
        </w:rPr>
        <w:t xml:space="preserve">η εγκαθίδρυση ενός συστήματος δικαστικού έλεγχου των πράξεων και των παραλήψεων των κοινοτικών οργάνων στα οποία ανατέθηκε δημόσια εξουσία, που είναι </w:t>
      </w:r>
      <w:proofErr w:type="spellStart"/>
      <w:r w:rsidRPr="00470302">
        <w:rPr>
          <w:rFonts w:ascii="Calibri" w:hAnsi="Calibri" w:cs="Calibri"/>
          <w:sz w:val="24"/>
          <w:szCs w:val="24"/>
        </w:rPr>
        <w:t>προσβάσιμο</w:t>
      </w:r>
      <w:proofErr w:type="spellEnd"/>
      <w:r w:rsidRPr="00470302">
        <w:rPr>
          <w:rFonts w:ascii="Calibri" w:hAnsi="Calibri" w:cs="Calibri"/>
          <w:sz w:val="24"/>
          <w:szCs w:val="24"/>
        </w:rPr>
        <w:t xml:space="preserve"> και από τους ιδιώτες, η υποχρέωση ύπαρξης νομικής βάσης στη Συνθήκη για κάθε μέτρο που λαμβάνουν τα κοινοτικά όργανα. Εξάλλου, παρά την έλλειψη ρητής αναφοράς στη Συνθήκη, η αρχή του Κράτους Δικαίου θα μπορούσε να θεωρηθεί σύμφυτη με την </w:t>
      </w:r>
      <w:r w:rsidRPr="00470302">
        <w:rPr>
          <w:rFonts w:ascii="Calibri" w:hAnsi="Calibri" w:cs="Calibri"/>
          <w:i/>
          <w:sz w:val="24"/>
          <w:szCs w:val="24"/>
        </w:rPr>
        <w:t>«κοινοτική μέθοδο»</w:t>
      </w:r>
      <w:r w:rsidRPr="00470302">
        <w:rPr>
          <w:rFonts w:ascii="Calibri" w:hAnsi="Calibri" w:cs="Calibri"/>
          <w:sz w:val="24"/>
          <w:szCs w:val="24"/>
        </w:rPr>
        <w:t xml:space="preserve">, δηλαδή τη </w:t>
      </w:r>
      <w:r w:rsidRPr="00470302">
        <w:rPr>
          <w:rFonts w:ascii="Calibri" w:hAnsi="Calibri" w:cs="Calibri"/>
          <w:i/>
          <w:sz w:val="24"/>
          <w:szCs w:val="24"/>
        </w:rPr>
        <w:t>«δια του δικαίου ολοκλήρωση»</w:t>
      </w:r>
      <w:r w:rsidRPr="00470302">
        <w:rPr>
          <w:rStyle w:val="a6"/>
          <w:rFonts w:ascii="Calibri" w:hAnsi="Calibri" w:cs="Calibri"/>
          <w:i/>
          <w:sz w:val="24"/>
          <w:szCs w:val="24"/>
        </w:rPr>
        <w:footnoteReference w:id="4"/>
      </w:r>
      <w:r w:rsidRPr="00470302">
        <w:rPr>
          <w:rFonts w:ascii="Calibri" w:hAnsi="Calibri" w:cs="Calibri"/>
          <w:sz w:val="24"/>
          <w:szCs w:val="24"/>
        </w:rPr>
        <w:t xml:space="preserve">. Έτσι, ορισμένοι δε δίστασαν να χαρακτηρίσουν την αρχή του Κράτους Δικαίου ως μία </w:t>
      </w:r>
      <w:r w:rsidRPr="00470302">
        <w:rPr>
          <w:rFonts w:ascii="Calibri" w:hAnsi="Calibri" w:cs="Calibri"/>
          <w:i/>
          <w:sz w:val="24"/>
          <w:szCs w:val="24"/>
        </w:rPr>
        <w:t>«αρχή ορόσημο»</w:t>
      </w:r>
      <w:r w:rsidRPr="00470302">
        <w:rPr>
          <w:rFonts w:ascii="Calibri" w:hAnsi="Calibri" w:cs="Calibri"/>
          <w:sz w:val="24"/>
          <w:szCs w:val="24"/>
        </w:rPr>
        <w:t xml:space="preserve"> για το δίκαιο των Ευρωπαϊκών Κοινοτήτων από της ιδρύσεώς τους</w:t>
      </w:r>
      <w:r w:rsidRPr="00470302">
        <w:rPr>
          <w:rStyle w:val="a6"/>
          <w:rFonts w:ascii="Calibri" w:hAnsi="Calibri" w:cs="Calibri"/>
          <w:sz w:val="24"/>
          <w:szCs w:val="24"/>
        </w:rPr>
        <w:footnoteReference w:id="5"/>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Εντούτοις, η πανηγυρική αναγόρευση της αρχής του Κράτους Δικαίου σε </w:t>
      </w:r>
      <w:r w:rsidRPr="00470302">
        <w:rPr>
          <w:rFonts w:ascii="Calibri" w:hAnsi="Calibri" w:cs="Calibri"/>
          <w:i/>
          <w:sz w:val="24"/>
          <w:szCs w:val="24"/>
        </w:rPr>
        <w:t>«συνταγματική»</w:t>
      </w:r>
      <w:r w:rsidRPr="00470302">
        <w:rPr>
          <w:rFonts w:ascii="Calibri" w:hAnsi="Calibri" w:cs="Calibri"/>
          <w:sz w:val="24"/>
          <w:szCs w:val="24"/>
        </w:rPr>
        <w:t xml:space="preserve"> αρχή των Κοινοτήτων και η αφετηρία της προσπάθειας εμβάθυνσής της στο πλαίσιο της ευρωπαϊκής ενοποίησης τοποθετείται μόλις στο 1986, όταν το Δικαστήριο των Ευρωπαϊκών Κοινοτήτων (ΔΕΚ) στην ιδιαίτερα γνωστή </w:t>
      </w:r>
      <w:r w:rsidRPr="00470302">
        <w:rPr>
          <w:rFonts w:ascii="Calibri" w:hAnsi="Calibri" w:cs="Calibri"/>
          <w:i/>
          <w:sz w:val="24"/>
          <w:szCs w:val="24"/>
        </w:rPr>
        <w:t>υπόθεση των Πρασίνων</w:t>
      </w:r>
      <w:r w:rsidRPr="00470302">
        <w:rPr>
          <w:rFonts w:ascii="Calibri" w:hAnsi="Calibri" w:cs="Calibri"/>
          <w:sz w:val="24"/>
          <w:szCs w:val="24"/>
        </w:rPr>
        <w:t xml:space="preserve"> διακήρυξε ότι </w:t>
      </w:r>
      <w:r w:rsidRPr="00470302">
        <w:rPr>
          <w:rFonts w:ascii="Calibri" w:hAnsi="Calibri" w:cs="Calibri"/>
          <w:i/>
          <w:sz w:val="24"/>
          <w:szCs w:val="24"/>
        </w:rPr>
        <w:t xml:space="preserve">«η Ευρωπαϊκή Οικονομική Κοινότητα συνιστά </w:t>
      </w:r>
      <w:r w:rsidRPr="00470302">
        <w:rPr>
          <w:rFonts w:ascii="Calibri" w:hAnsi="Calibri" w:cs="Calibri"/>
          <w:i/>
          <w:sz w:val="24"/>
          <w:szCs w:val="24"/>
        </w:rPr>
        <w:lastRenderedPageBreak/>
        <w:t>κοινότητα δικαίου, υπό την έννοια ότι ούτε τα Κράτη-μέλη της ούτε τα θεσμικά της όργανα διαφεύγουν τον έλεγχο των πράξεών τους απέναντι στο βασικό καταστατικό χάρτη, που αποτελεί η Συνθήκη»</w:t>
      </w:r>
      <w:r w:rsidRPr="00470302">
        <w:rPr>
          <w:rStyle w:val="a6"/>
          <w:rFonts w:ascii="Calibri" w:hAnsi="Calibri" w:cs="Calibri"/>
          <w:i/>
          <w:sz w:val="24"/>
          <w:szCs w:val="24"/>
        </w:rPr>
        <w:footnoteReference w:id="6"/>
      </w:r>
      <w:r w:rsidRPr="00470302">
        <w:rPr>
          <w:rFonts w:ascii="Calibri" w:hAnsi="Calibri" w:cs="Calibri"/>
          <w:i/>
          <w:sz w:val="24"/>
          <w:szCs w:val="24"/>
        </w:rPr>
        <w:t xml:space="preserve">. </w:t>
      </w:r>
      <w:r w:rsidRPr="00470302">
        <w:rPr>
          <w:rFonts w:ascii="Calibri" w:hAnsi="Calibri" w:cs="Calibri"/>
          <w:sz w:val="24"/>
          <w:szCs w:val="24"/>
        </w:rPr>
        <w:t>Αν επιχειρήσουμε ένα συνοπτικό σχολιασμό</w:t>
      </w:r>
      <w:r w:rsidRPr="00470302">
        <w:rPr>
          <w:rStyle w:val="a6"/>
          <w:rFonts w:ascii="Calibri" w:hAnsi="Calibri" w:cs="Calibri"/>
          <w:sz w:val="24"/>
          <w:szCs w:val="24"/>
        </w:rPr>
        <w:footnoteReference w:id="7"/>
      </w:r>
      <w:r w:rsidRPr="00470302">
        <w:rPr>
          <w:rFonts w:ascii="Calibri" w:hAnsi="Calibri" w:cs="Calibri"/>
          <w:sz w:val="24"/>
          <w:szCs w:val="24"/>
        </w:rPr>
        <w:t xml:space="preserve"> της απόφασης του ΔΕΚ θα πρέπει να εντοπίσουμε τα εξής κύρια σημεία: </w:t>
      </w:r>
      <w:r w:rsidRPr="00470302">
        <w:rPr>
          <w:rFonts w:ascii="Calibri" w:hAnsi="Calibri" w:cs="Calibri"/>
          <w:b/>
          <w:sz w:val="24"/>
          <w:szCs w:val="24"/>
        </w:rPr>
        <w:t xml:space="preserve">την αναγνώριση από το Δικαστήριο του </w:t>
      </w:r>
      <w:r w:rsidRPr="00470302">
        <w:rPr>
          <w:rFonts w:ascii="Calibri" w:hAnsi="Calibri" w:cs="Calibri"/>
          <w:b/>
          <w:i/>
          <w:sz w:val="24"/>
          <w:szCs w:val="24"/>
        </w:rPr>
        <w:t>«συνταγματικού»</w:t>
      </w:r>
      <w:r w:rsidRPr="00470302">
        <w:rPr>
          <w:rFonts w:ascii="Calibri" w:hAnsi="Calibri" w:cs="Calibri"/>
          <w:b/>
          <w:sz w:val="24"/>
          <w:szCs w:val="24"/>
        </w:rPr>
        <w:t xml:space="preserve"> χαρακτήρα της Συνθήκης</w:t>
      </w:r>
      <w:r w:rsidRPr="00470302">
        <w:rPr>
          <w:rStyle w:val="a6"/>
          <w:rFonts w:ascii="Calibri" w:hAnsi="Calibri" w:cs="Calibri"/>
          <w:b/>
          <w:sz w:val="24"/>
          <w:szCs w:val="24"/>
        </w:rPr>
        <w:footnoteReference w:id="8"/>
      </w:r>
      <w:r w:rsidRPr="00470302">
        <w:rPr>
          <w:rFonts w:ascii="Calibri" w:hAnsi="Calibri" w:cs="Calibri"/>
          <w:b/>
          <w:sz w:val="24"/>
          <w:szCs w:val="24"/>
        </w:rPr>
        <w:t xml:space="preserve">, την προσεκτική επιλογή του όρου </w:t>
      </w:r>
      <w:r w:rsidRPr="00470302">
        <w:rPr>
          <w:rFonts w:ascii="Calibri" w:hAnsi="Calibri" w:cs="Calibri"/>
          <w:b/>
          <w:i/>
          <w:sz w:val="24"/>
          <w:szCs w:val="24"/>
        </w:rPr>
        <w:t>«Κοινότητα Δικαίου»</w:t>
      </w:r>
      <w:r w:rsidRPr="00470302">
        <w:rPr>
          <w:rFonts w:ascii="Calibri" w:hAnsi="Calibri" w:cs="Calibri"/>
          <w:sz w:val="24"/>
          <w:szCs w:val="24"/>
        </w:rPr>
        <w:t xml:space="preserve"> (πατέρας του οποίου θεωρείται ο πρώτος Πρόεδρος της Επιτροπής, γερμανός Καθηγητής </w:t>
      </w:r>
      <w:r w:rsidRPr="00470302">
        <w:rPr>
          <w:rFonts w:ascii="Calibri" w:hAnsi="Calibri" w:cs="Calibri"/>
          <w:sz w:val="24"/>
          <w:szCs w:val="24"/>
          <w:lang w:val="en-US"/>
        </w:rPr>
        <w:t>Walter</w:t>
      </w:r>
      <w:r w:rsidRPr="00470302">
        <w:rPr>
          <w:rFonts w:ascii="Calibri" w:hAnsi="Calibri" w:cs="Calibri"/>
          <w:sz w:val="24"/>
          <w:szCs w:val="24"/>
        </w:rPr>
        <w:t xml:space="preserve"> </w:t>
      </w:r>
      <w:proofErr w:type="spellStart"/>
      <w:r w:rsidRPr="00470302">
        <w:rPr>
          <w:rFonts w:ascii="Calibri" w:hAnsi="Calibri" w:cs="Calibri"/>
          <w:sz w:val="24"/>
          <w:szCs w:val="24"/>
          <w:lang w:val="en-US"/>
        </w:rPr>
        <w:t>Halstein</w:t>
      </w:r>
      <w:proofErr w:type="spellEnd"/>
      <w:r w:rsidRPr="00470302">
        <w:rPr>
          <w:rFonts w:ascii="Calibri" w:hAnsi="Calibri" w:cs="Calibri"/>
          <w:sz w:val="24"/>
          <w:szCs w:val="24"/>
        </w:rPr>
        <w:t>), που παρά τις διαφορές στην γλωσσική αποτύπωσή του μεταξύ του αγγλικού (</w:t>
      </w:r>
      <w:r w:rsidRPr="00470302">
        <w:rPr>
          <w:rFonts w:ascii="Calibri" w:hAnsi="Calibri" w:cs="Calibri"/>
          <w:sz w:val="24"/>
          <w:szCs w:val="24"/>
          <w:lang w:val="en-US"/>
        </w:rPr>
        <w:t>Community</w:t>
      </w:r>
      <w:r w:rsidRPr="00470302">
        <w:rPr>
          <w:rFonts w:ascii="Calibri" w:hAnsi="Calibri" w:cs="Calibri"/>
          <w:sz w:val="24"/>
          <w:szCs w:val="24"/>
        </w:rPr>
        <w:t xml:space="preserve"> </w:t>
      </w:r>
      <w:r w:rsidRPr="00470302">
        <w:rPr>
          <w:rFonts w:ascii="Calibri" w:hAnsi="Calibri" w:cs="Calibri"/>
          <w:sz w:val="24"/>
          <w:szCs w:val="24"/>
          <w:lang w:val="en-US"/>
        </w:rPr>
        <w:t>based</w:t>
      </w:r>
      <w:r w:rsidRPr="00470302">
        <w:rPr>
          <w:rFonts w:ascii="Calibri" w:hAnsi="Calibri" w:cs="Calibri"/>
          <w:sz w:val="24"/>
          <w:szCs w:val="24"/>
        </w:rPr>
        <w:t xml:space="preserve"> </w:t>
      </w:r>
      <w:r w:rsidRPr="00470302">
        <w:rPr>
          <w:rFonts w:ascii="Calibri" w:hAnsi="Calibri" w:cs="Calibri"/>
          <w:sz w:val="24"/>
          <w:szCs w:val="24"/>
          <w:lang w:val="en-US"/>
        </w:rPr>
        <w:t>on</w:t>
      </w:r>
      <w:r w:rsidRPr="00470302">
        <w:rPr>
          <w:rFonts w:ascii="Calibri" w:hAnsi="Calibri" w:cs="Calibri"/>
          <w:sz w:val="24"/>
          <w:szCs w:val="24"/>
        </w:rPr>
        <w:t xml:space="preserve"> </w:t>
      </w:r>
      <w:r w:rsidRPr="00470302">
        <w:rPr>
          <w:rFonts w:ascii="Calibri" w:hAnsi="Calibri" w:cs="Calibri"/>
          <w:sz w:val="24"/>
          <w:szCs w:val="24"/>
          <w:lang w:val="en-US"/>
        </w:rPr>
        <w:t>the</w:t>
      </w:r>
      <w:r w:rsidRPr="00470302">
        <w:rPr>
          <w:rFonts w:ascii="Calibri" w:hAnsi="Calibri" w:cs="Calibri"/>
          <w:sz w:val="24"/>
          <w:szCs w:val="24"/>
        </w:rPr>
        <w:t xml:space="preserve"> </w:t>
      </w:r>
      <w:r w:rsidRPr="00470302">
        <w:rPr>
          <w:rFonts w:ascii="Calibri" w:hAnsi="Calibri" w:cs="Calibri"/>
          <w:sz w:val="24"/>
          <w:szCs w:val="24"/>
          <w:lang w:val="en-US"/>
        </w:rPr>
        <w:t>rule</w:t>
      </w:r>
      <w:r w:rsidRPr="00470302">
        <w:rPr>
          <w:rFonts w:ascii="Calibri" w:hAnsi="Calibri" w:cs="Calibri"/>
          <w:sz w:val="24"/>
          <w:szCs w:val="24"/>
        </w:rPr>
        <w:t xml:space="preserve"> </w:t>
      </w:r>
      <w:r w:rsidRPr="00470302">
        <w:rPr>
          <w:rFonts w:ascii="Calibri" w:hAnsi="Calibri" w:cs="Calibri"/>
          <w:sz w:val="24"/>
          <w:szCs w:val="24"/>
          <w:lang w:val="en-US"/>
        </w:rPr>
        <w:t>of</w:t>
      </w:r>
      <w:r w:rsidRPr="00470302">
        <w:rPr>
          <w:rFonts w:ascii="Calibri" w:hAnsi="Calibri" w:cs="Calibri"/>
          <w:sz w:val="24"/>
          <w:szCs w:val="24"/>
        </w:rPr>
        <w:t xml:space="preserve"> </w:t>
      </w:r>
      <w:r w:rsidRPr="00470302">
        <w:rPr>
          <w:rFonts w:ascii="Calibri" w:hAnsi="Calibri" w:cs="Calibri"/>
          <w:sz w:val="24"/>
          <w:szCs w:val="24"/>
          <w:lang w:val="en-US"/>
        </w:rPr>
        <w:t>law</w:t>
      </w:r>
      <w:r w:rsidRPr="00470302">
        <w:rPr>
          <w:rFonts w:ascii="Calibri" w:hAnsi="Calibri" w:cs="Calibri"/>
          <w:sz w:val="24"/>
          <w:szCs w:val="24"/>
        </w:rPr>
        <w:t>), του γαλλικού (</w:t>
      </w:r>
      <w:proofErr w:type="spellStart"/>
      <w:r w:rsidRPr="00470302">
        <w:rPr>
          <w:rFonts w:ascii="Calibri" w:hAnsi="Calibri" w:cs="Calibri"/>
          <w:sz w:val="24"/>
          <w:szCs w:val="24"/>
          <w:lang w:val="en-US"/>
        </w:rPr>
        <w:t>Communaut</w:t>
      </w:r>
      <w:proofErr w:type="spellEnd"/>
      <w:r w:rsidRPr="00470302">
        <w:rPr>
          <w:rFonts w:ascii="Calibri" w:hAnsi="Calibri" w:cs="Calibri"/>
          <w:sz w:val="24"/>
          <w:szCs w:val="24"/>
        </w:rPr>
        <w:t xml:space="preserve">é </w:t>
      </w:r>
      <w:r w:rsidRPr="00470302">
        <w:rPr>
          <w:rFonts w:ascii="Calibri" w:hAnsi="Calibri" w:cs="Calibri"/>
          <w:sz w:val="24"/>
          <w:szCs w:val="24"/>
          <w:lang w:val="en-US"/>
        </w:rPr>
        <w:t>de</w:t>
      </w:r>
      <w:r w:rsidRPr="00470302">
        <w:rPr>
          <w:rFonts w:ascii="Calibri" w:hAnsi="Calibri" w:cs="Calibri"/>
          <w:sz w:val="24"/>
          <w:szCs w:val="24"/>
        </w:rPr>
        <w:t xml:space="preserve"> </w:t>
      </w:r>
      <w:proofErr w:type="spellStart"/>
      <w:r w:rsidRPr="00470302">
        <w:rPr>
          <w:rFonts w:ascii="Calibri" w:hAnsi="Calibri" w:cs="Calibri"/>
          <w:sz w:val="24"/>
          <w:szCs w:val="24"/>
          <w:lang w:val="en-US"/>
        </w:rPr>
        <w:t>droit</w:t>
      </w:r>
      <w:proofErr w:type="spellEnd"/>
      <w:r w:rsidRPr="00470302">
        <w:rPr>
          <w:rFonts w:ascii="Calibri" w:hAnsi="Calibri" w:cs="Calibri"/>
          <w:sz w:val="24"/>
          <w:szCs w:val="24"/>
        </w:rPr>
        <w:t>) και του γερμανικού (</w:t>
      </w:r>
      <w:proofErr w:type="spellStart"/>
      <w:r w:rsidRPr="00470302">
        <w:rPr>
          <w:rFonts w:ascii="Calibri" w:hAnsi="Calibri" w:cs="Calibri"/>
          <w:sz w:val="24"/>
          <w:szCs w:val="24"/>
          <w:lang w:val="en-US"/>
        </w:rPr>
        <w:t>Rechtsgemeinschaft</w:t>
      </w:r>
      <w:proofErr w:type="spellEnd"/>
      <w:r w:rsidRPr="00470302">
        <w:rPr>
          <w:rFonts w:ascii="Calibri" w:hAnsi="Calibri" w:cs="Calibri"/>
          <w:sz w:val="24"/>
          <w:szCs w:val="24"/>
        </w:rPr>
        <w:t>) κειμένου της απόφασης, αποφεύγει να προκαλέσει τα αμυντικά εθνικά αντανακλαστικά, που ίσως προκαλούσε η έκφραση η Κοινότητα συνιστά Κράτος Δικαίου</w:t>
      </w:r>
      <w:r w:rsidRPr="00470302">
        <w:rPr>
          <w:rStyle w:val="a6"/>
          <w:rFonts w:ascii="Calibri" w:hAnsi="Calibri" w:cs="Calibri"/>
          <w:sz w:val="24"/>
          <w:szCs w:val="24"/>
        </w:rPr>
        <w:footnoteReference w:id="9"/>
      </w:r>
      <w:r w:rsidRPr="00470302">
        <w:rPr>
          <w:rFonts w:ascii="Calibri" w:hAnsi="Calibri" w:cs="Calibri"/>
          <w:sz w:val="24"/>
          <w:szCs w:val="24"/>
        </w:rPr>
        <w:t xml:space="preserve">, αναγνωρίζει αφενός την ύπαρξη </w:t>
      </w:r>
      <w:r w:rsidRPr="00470302">
        <w:rPr>
          <w:rFonts w:ascii="Calibri" w:hAnsi="Calibri" w:cs="Calibri"/>
          <w:i/>
          <w:sz w:val="24"/>
          <w:szCs w:val="24"/>
        </w:rPr>
        <w:t>«</w:t>
      </w:r>
      <w:proofErr w:type="spellStart"/>
      <w:r w:rsidRPr="00470302">
        <w:rPr>
          <w:rFonts w:ascii="Calibri" w:hAnsi="Calibri" w:cs="Calibri"/>
          <w:i/>
          <w:sz w:val="24"/>
          <w:szCs w:val="24"/>
        </w:rPr>
        <w:t>γενεολογικού</w:t>
      </w:r>
      <w:proofErr w:type="spellEnd"/>
      <w:r w:rsidRPr="00470302">
        <w:rPr>
          <w:rFonts w:ascii="Calibri" w:hAnsi="Calibri" w:cs="Calibri"/>
          <w:i/>
          <w:sz w:val="24"/>
          <w:szCs w:val="24"/>
        </w:rPr>
        <w:t xml:space="preserve"> δεσμού»</w:t>
      </w:r>
      <w:r w:rsidRPr="00470302">
        <w:rPr>
          <w:rFonts w:ascii="Calibri" w:hAnsi="Calibri" w:cs="Calibri"/>
          <w:sz w:val="24"/>
          <w:szCs w:val="24"/>
        </w:rPr>
        <w:t xml:space="preserve"> μεταξύ της εθνικής και της κοινοτικής έννοιας της αρχής και επιφυλάσσει αφετέρου στο ΔΕΚ την αναγκαία αυτονομία στη διαμόρφωση της κοινοτικής έννοιας της αρχής</w:t>
      </w:r>
      <w:r w:rsidRPr="00470302">
        <w:rPr>
          <w:rStyle w:val="a6"/>
          <w:rFonts w:ascii="Calibri" w:hAnsi="Calibri" w:cs="Calibri"/>
          <w:sz w:val="24"/>
          <w:szCs w:val="24"/>
        </w:rPr>
        <w:footnoteReference w:id="10"/>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Τέλος, θα πρέπει να αναφερθεί ότι σ’ αυτό το πρώιμο στάδιο της νομολογιακής οικοδόμησης της κοινοτικής έννοιας του Κράτους Δικαίου το Δικαστήριο περιορίζει το εννοιολογικό της περιεχόμενο στα τυπικά στοιχεία της έννοιας, δηλαδή στις αρχές της νομιμότητας και του αποτελεσματικού δικαστικού ελέγχου</w:t>
      </w:r>
      <w:r w:rsidRPr="00470302">
        <w:rPr>
          <w:rStyle w:val="a6"/>
          <w:rFonts w:ascii="Calibri" w:hAnsi="Calibri" w:cs="Calibri"/>
          <w:sz w:val="24"/>
          <w:szCs w:val="24"/>
        </w:rPr>
        <w:footnoteReference w:id="11"/>
      </w:r>
      <w:r w:rsidRPr="00470302">
        <w:rPr>
          <w:rFonts w:ascii="Calibri" w:hAnsi="Calibri" w:cs="Calibri"/>
          <w:sz w:val="24"/>
          <w:szCs w:val="24"/>
        </w:rPr>
        <w:t xml:space="preserve">, που είναι πιο κοντά στην γερμανική έννοια του </w:t>
      </w:r>
      <w:proofErr w:type="spellStart"/>
      <w:r w:rsidRPr="00470302">
        <w:rPr>
          <w:rFonts w:ascii="Calibri" w:hAnsi="Calibri" w:cs="Calibri"/>
          <w:i/>
          <w:sz w:val="24"/>
          <w:szCs w:val="24"/>
          <w:lang w:val="en-US"/>
        </w:rPr>
        <w:t>Rechtsstaat</w:t>
      </w:r>
      <w:proofErr w:type="spellEnd"/>
      <w:r w:rsidRPr="00470302">
        <w:rPr>
          <w:rFonts w:ascii="Calibri" w:hAnsi="Calibri" w:cs="Calibri"/>
          <w:i/>
          <w:sz w:val="24"/>
          <w:szCs w:val="24"/>
        </w:rPr>
        <w:t>,</w:t>
      </w:r>
      <w:r w:rsidRPr="00470302">
        <w:rPr>
          <w:rFonts w:ascii="Calibri" w:hAnsi="Calibri" w:cs="Calibri"/>
          <w:sz w:val="24"/>
          <w:szCs w:val="24"/>
        </w:rPr>
        <w:t xml:space="preserve"> αποφεύγοντας ουσιαστικά στοιχειά, τα οποία συναντά κανείς στην εξέλιξη της νομολογίας του. Όπως τονίζει ο </w:t>
      </w:r>
      <w:r w:rsidRPr="00470302">
        <w:rPr>
          <w:rFonts w:ascii="Calibri" w:hAnsi="Calibri" w:cs="Calibri"/>
          <w:i/>
          <w:sz w:val="24"/>
          <w:szCs w:val="24"/>
        </w:rPr>
        <w:lastRenderedPageBreak/>
        <w:t xml:space="preserve">Λόρδος </w:t>
      </w:r>
      <w:r w:rsidRPr="00470302">
        <w:rPr>
          <w:rFonts w:ascii="Calibri" w:hAnsi="Calibri" w:cs="Calibri"/>
          <w:i/>
          <w:sz w:val="24"/>
          <w:szCs w:val="24"/>
          <w:lang w:val="en-US"/>
        </w:rPr>
        <w:t>Mackenzie</w:t>
      </w:r>
      <w:r w:rsidRPr="00470302">
        <w:rPr>
          <w:rFonts w:ascii="Calibri" w:hAnsi="Calibri" w:cs="Calibri"/>
          <w:i/>
          <w:sz w:val="24"/>
          <w:szCs w:val="24"/>
        </w:rPr>
        <w:t xml:space="preserve"> </w:t>
      </w:r>
      <w:r w:rsidRPr="00470302">
        <w:rPr>
          <w:rFonts w:ascii="Calibri" w:hAnsi="Calibri" w:cs="Calibri"/>
          <w:i/>
          <w:sz w:val="24"/>
          <w:szCs w:val="24"/>
          <w:lang w:val="en-US"/>
        </w:rPr>
        <w:t>Stuart</w:t>
      </w:r>
      <w:r w:rsidRPr="00470302">
        <w:rPr>
          <w:rFonts w:ascii="Calibri" w:hAnsi="Calibri" w:cs="Calibri"/>
          <w:sz w:val="24"/>
          <w:szCs w:val="24"/>
        </w:rPr>
        <w:t xml:space="preserve">, προσεγγίζοντας την έννοια του Κράτους Δικαίου κατά την  εφαρμογή της στην κοινοτική έννομη τάξη, </w:t>
      </w:r>
      <w:r w:rsidRPr="00470302">
        <w:rPr>
          <w:rFonts w:ascii="Calibri" w:hAnsi="Calibri" w:cs="Calibri"/>
          <w:i/>
          <w:sz w:val="24"/>
          <w:szCs w:val="24"/>
        </w:rPr>
        <w:t>«αυτοί που διοικούν την Κοινότητα αντιμετωπίζουν περιορισμούς που τίθενται από το κοινοτικό δίκαιο, ενώ οι διοικούμενοι αντλούν δικαιώματα από το ίδιο δίκαιο που πρέπει να προστατεύονται»</w:t>
      </w:r>
      <w:r w:rsidRPr="00470302">
        <w:rPr>
          <w:rStyle w:val="a6"/>
          <w:rFonts w:ascii="Calibri" w:hAnsi="Calibri" w:cs="Calibri"/>
          <w:i/>
          <w:sz w:val="24"/>
          <w:szCs w:val="24"/>
        </w:rPr>
        <w:footnoteReference w:id="12"/>
      </w:r>
      <w:r w:rsidRPr="00470302">
        <w:rPr>
          <w:rFonts w:ascii="Calibri" w:hAnsi="Calibri" w:cs="Calibri"/>
          <w: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Η αναγόρευση της αρχής του Κράτους Δικαίου σε </w:t>
      </w:r>
      <w:r w:rsidRPr="00470302">
        <w:rPr>
          <w:rFonts w:ascii="Calibri" w:hAnsi="Calibri" w:cs="Calibri"/>
          <w:i/>
          <w:sz w:val="24"/>
          <w:szCs w:val="24"/>
        </w:rPr>
        <w:t>«συνταγματική»</w:t>
      </w:r>
      <w:r w:rsidRPr="00470302">
        <w:rPr>
          <w:rFonts w:ascii="Calibri" w:hAnsi="Calibri" w:cs="Calibri"/>
          <w:sz w:val="24"/>
          <w:szCs w:val="24"/>
        </w:rPr>
        <w:t xml:space="preserve"> αρχή της κοινοτικής έννομης τάξης επέτρεψε στο Δικαστήριο να αναπτύξει μια έντονη </w:t>
      </w:r>
      <w:r w:rsidRPr="00470302">
        <w:rPr>
          <w:rFonts w:ascii="Calibri" w:hAnsi="Calibri" w:cs="Calibri"/>
          <w:i/>
          <w:sz w:val="24"/>
          <w:szCs w:val="24"/>
        </w:rPr>
        <w:t>«δημιουργικότητα»</w:t>
      </w:r>
      <w:r w:rsidRPr="00470302">
        <w:rPr>
          <w:rStyle w:val="a6"/>
          <w:rFonts w:ascii="Calibri" w:hAnsi="Calibri" w:cs="Calibri"/>
          <w:i/>
          <w:sz w:val="24"/>
          <w:szCs w:val="24"/>
        </w:rPr>
        <w:footnoteReference w:id="13"/>
      </w:r>
      <w:r w:rsidRPr="00470302">
        <w:rPr>
          <w:rFonts w:ascii="Calibri" w:hAnsi="Calibri" w:cs="Calibri"/>
          <w:i/>
          <w:sz w:val="24"/>
          <w:szCs w:val="24"/>
        </w:rPr>
        <w:t xml:space="preserve">, </w:t>
      </w:r>
      <w:r w:rsidRPr="00470302">
        <w:rPr>
          <w:rFonts w:ascii="Calibri" w:hAnsi="Calibri" w:cs="Calibri"/>
          <w:sz w:val="24"/>
          <w:szCs w:val="24"/>
        </w:rPr>
        <w:t xml:space="preserve">ένα </w:t>
      </w:r>
      <w:r w:rsidRPr="00470302">
        <w:rPr>
          <w:rFonts w:ascii="Calibri" w:hAnsi="Calibri" w:cs="Calibri"/>
          <w:i/>
          <w:sz w:val="24"/>
          <w:szCs w:val="24"/>
        </w:rPr>
        <w:t>«δικαστικό ακτιβισμό»</w:t>
      </w:r>
      <w:r w:rsidRPr="00470302">
        <w:rPr>
          <w:rFonts w:ascii="Calibri" w:hAnsi="Calibri" w:cs="Calibri"/>
          <w:sz w:val="24"/>
          <w:szCs w:val="24"/>
        </w:rPr>
        <w:t xml:space="preserve"> για πολλούς, να υιοθετήσει μια </w:t>
      </w:r>
      <w:r w:rsidRPr="00470302">
        <w:rPr>
          <w:rFonts w:ascii="Calibri" w:hAnsi="Calibri" w:cs="Calibri"/>
          <w:i/>
          <w:sz w:val="24"/>
          <w:szCs w:val="24"/>
        </w:rPr>
        <w:t>«ευρεία και δυναμική ερμηνεία, ακόμη και αντίθετη με το γράμμα της Συνθήκης, προκειμένου να εξασφαλίσει ότι η εξέλιξη των εξουσιών των κοινοτικών οργάνων δεν υπονομεύει το Κράτος Δικαίου και τη θεσμική ισορροπία»</w:t>
      </w:r>
      <w:r w:rsidRPr="00470302">
        <w:rPr>
          <w:rStyle w:val="a6"/>
          <w:rFonts w:ascii="Calibri" w:hAnsi="Calibri" w:cs="Calibri"/>
          <w:i/>
          <w:sz w:val="24"/>
          <w:szCs w:val="24"/>
        </w:rPr>
        <w:footnoteReference w:id="14"/>
      </w:r>
      <w:r w:rsidRPr="00470302">
        <w:rPr>
          <w:rFonts w:ascii="Calibri" w:hAnsi="Calibri" w:cs="Calibri"/>
          <w:color w:val="000066"/>
          <w:sz w:val="24"/>
          <w:szCs w:val="24"/>
        </w:rPr>
        <w:t xml:space="preserve">, να </w:t>
      </w:r>
      <w:r w:rsidRPr="00470302">
        <w:rPr>
          <w:rFonts w:ascii="Calibri" w:hAnsi="Calibri" w:cs="Calibri"/>
          <w:sz w:val="24"/>
          <w:szCs w:val="24"/>
        </w:rPr>
        <w:t xml:space="preserve">διευρύνει το δικαστικό έλεγχο και να αυξήσει την αποτελεσματικότητα του. Μ’ άλλα λόγια </w:t>
      </w:r>
      <w:r w:rsidRPr="00470302">
        <w:rPr>
          <w:rFonts w:ascii="Calibri" w:hAnsi="Calibri" w:cs="Calibri"/>
          <w:b/>
          <w:i/>
          <w:sz w:val="24"/>
          <w:szCs w:val="24"/>
        </w:rPr>
        <w:t>«η Κοινότητα πρέπει να διαθέτει ένα επαρκές σύστημα δικαστικής προστασίας, αν πρόκειται για τη διασφάλιση του Κράτους Δικαίου»</w:t>
      </w:r>
      <w:r w:rsidRPr="00470302">
        <w:rPr>
          <w:rFonts w:ascii="Calibri" w:hAnsi="Calibri" w:cs="Calibri"/>
          <w:sz w:val="24"/>
          <w:szCs w:val="24"/>
        </w:rPr>
        <w:t xml:space="preserve">  και κατ’ επέκταση κάθε τι που κατατείνει στο στόχο αυτό, ακόμη και ο δικαστικός ακτιβισμός εκ μέρους του Δικαστηρίου, πρέπει να δικαιολογείται</w:t>
      </w:r>
      <w:r w:rsidRPr="00470302">
        <w:rPr>
          <w:rStyle w:val="a6"/>
          <w:rFonts w:ascii="Calibri" w:hAnsi="Calibri" w:cs="Calibri"/>
          <w:sz w:val="24"/>
          <w:szCs w:val="24"/>
        </w:rPr>
        <w:footnoteReference w:id="15"/>
      </w:r>
      <w:r w:rsidRPr="00470302">
        <w:rPr>
          <w:rFonts w:ascii="Calibri" w:hAnsi="Calibri" w:cs="Calibri"/>
          <w:sz w:val="24"/>
          <w:szCs w:val="24"/>
        </w:rPr>
        <w:t xml:space="preserve">. Εξάλλου, η παραπάνω εξουσία που διεκδίκησε για τον εαυτό του το ΔΕΚ δεν είναι άγνωστη για τα συνταγματικά δικαστήρια των Κρατών-μελών, που επικαλούμενα την αρχή του Κράτους Δικαίου επιχειρούν συχνά να διευρύνουν την δικαιοδοσία τους, ενώ σε κάθε περίπτωση οι </w:t>
      </w:r>
      <w:r w:rsidRPr="00470302">
        <w:rPr>
          <w:rFonts w:ascii="Calibri" w:hAnsi="Calibri" w:cs="Calibri"/>
          <w:i/>
          <w:sz w:val="24"/>
          <w:szCs w:val="24"/>
          <w:lang w:val="en-US"/>
        </w:rPr>
        <w:t>contra</w:t>
      </w:r>
      <w:r w:rsidRPr="00470302">
        <w:rPr>
          <w:rFonts w:ascii="Calibri" w:hAnsi="Calibri" w:cs="Calibri"/>
          <w:i/>
          <w:sz w:val="24"/>
          <w:szCs w:val="24"/>
        </w:rPr>
        <w:t xml:space="preserve"> </w:t>
      </w:r>
      <w:proofErr w:type="spellStart"/>
      <w:r w:rsidRPr="00470302">
        <w:rPr>
          <w:rFonts w:ascii="Calibri" w:hAnsi="Calibri" w:cs="Calibri"/>
          <w:i/>
          <w:sz w:val="24"/>
          <w:szCs w:val="24"/>
          <w:lang w:val="en-US"/>
        </w:rPr>
        <w:t>legem</w:t>
      </w:r>
      <w:proofErr w:type="spellEnd"/>
      <w:r w:rsidRPr="00470302">
        <w:rPr>
          <w:rFonts w:ascii="Calibri" w:hAnsi="Calibri" w:cs="Calibri"/>
          <w:sz w:val="24"/>
          <w:szCs w:val="24"/>
        </w:rPr>
        <w:t xml:space="preserve"> λύσεις, στις οποίες κατέληξε το Δικαστήριο, σε σύντομο χρονικό διάστημα </w:t>
      </w:r>
      <w:r w:rsidRPr="00470302">
        <w:rPr>
          <w:rFonts w:ascii="Calibri" w:hAnsi="Calibri" w:cs="Calibri"/>
          <w:i/>
          <w:sz w:val="24"/>
          <w:szCs w:val="24"/>
        </w:rPr>
        <w:t xml:space="preserve">«τακτοποιήθηκαν» </w:t>
      </w:r>
      <w:r w:rsidRPr="00470302">
        <w:rPr>
          <w:rFonts w:ascii="Calibri" w:hAnsi="Calibri" w:cs="Calibri"/>
          <w:sz w:val="24"/>
          <w:szCs w:val="24"/>
        </w:rPr>
        <w:t>με την ενσωμάτωσή</w:t>
      </w:r>
      <w:r w:rsidRPr="00470302">
        <w:rPr>
          <w:rFonts w:ascii="Calibri" w:hAnsi="Calibri" w:cs="Calibri"/>
          <w:i/>
          <w:sz w:val="24"/>
          <w:szCs w:val="24"/>
        </w:rPr>
        <w:t xml:space="preserve"> τους </w:t>
      </w:r>
      <w:r w:rsidRPr="00470302">
        <w:rPr>
          <w:rFonts w:ascii="Calibri" w:hAnsi="Calibri" w:cs="Calibri"/>
          <w:sz w:val="24"/>
          <w:szCs w:val="24"/>
        </w:rPr>
        <w:t xml:space="preserve"> στο κείμενο της Συνθήκης.</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Η ένταξη της αρχής του Κράτους Δικαίου στις Συνθήκες καθυστέρησε αφού συντελέσθηκε μόλις το 1992 με τη Συνθήκη του Μάαστριχτ και αποτέλεσε περισσότερο προσπάθεια των Κρατών-μελών για την εναρμόνιση της Ένωσης με το </w:t>
      </w:r>
      <w:r w:rsidRPr="00470302">
        <w:rPr>
          <w:rFonts w:ascii="Calibri" w:hAnsi="Calibri" w:cs="Calibri"/>
          <w:sz w:val="24"/>
          <w:szCs w:val="24"/>
        </w:rPr>
        <w:lastRenderedPageBreak/>
        <w:t>διεθνές πολιτικό περιβάλλον, που διαμορφώθηκε στο χώρο της Ευρώπης μετά τη λήξη του Ψυχρού Πολέμου και την επικράτηση του δυτικού δημοκρατικού και φιλελεύθερου μοντέλου</w:t>
      </w:r>
      <w:r w:rsidRPr="00470302">
        <w:rPr>
          <w:rStyle w:val="a6"/>
          <w:rFonts w:ascii="Calibri" w:hAnsi="Calibri" w:cs="Calibri"/>
          <w:sz w:val="24"/>
          <w:szCs w:val="24"/>
        </w:rPr>
        <w:footnoteReference w:id="16"/>
      </w:r>
      <w:r w:rsidRPr="00470302">
        <w:rPr>
          <w:rFonts w:ascii="Calibri" w:hAnsi="Calibri" w:cs="Calibri"/>
          <w:sz w:val="24"/>
          <w:szCs w:val="24"/>
        </w:rPr>
        <w:t xml:space="preserve"> και λιγότερο ως προσπάθεια συμμόρφωσης προς την από καιρού αυξανόμενη σχετική νομολογία του Δικαστηρίου</w:t>
      </w:r>
      <w:r w:rsidRPr="00470302">
        <w:rPr>
          <w:rStyle w:val="a6"/>
          <w:rFonts w:ascii="Calibri" w:hAnsi="Calibri" w:cs="Calibri"/>
          <w:sz w:val="24"/>
          <w:szCs w:val="24"/>
        </w:rPr>
        <w:footnoteReference w:id="17"/>
      </w:r>
      <w:r w:rsidRPr="00470302">
        <w:rPr>
          <w:rFonts w:ascii="Calibri" w:hAnsi="Calibri" w:cs="Calibri"/>
          <w:sz w:val="24"/>
          <w:szCs w:val="24"/>
        </w:rPr>
        <w:t xml:space="preserve">.  Έτσι, το άρθρο 6 παρ. 1 της ΣΕΕ, όπως τροποποιήθηκε με τη Συνθήκη του Άμστερνταμ, όριζε, </w:t>
      </w:r>
      <w:proofErr w:type="spellStart"/>
      <w:r w:rsidRPr="00470302">
        <w:rPr>
          <w:rFonts w:ascii="Calibri" w:hAnsi="Calibri" w:cs="Calibri"/>
          <w:sz w:val="24"/>
          <w:szCs w:val="24"/>
        </w:rPr>
        <w:t>απομακρινόμενο</w:t>
      </w:r>
      <w:proofErr w:type="spellEnd"/>
      <w:r w:rsidRPr="00470302">
        <w:rPr>
          <w:rFonts w:ascii="Calibri" w:hAnsi="Calibri" w:cs="Calibri"/>
          <w:sz w:val="24"/>
          <w:szCs w:val="24"/>
        </w:rPr>
        <w:t xml:space="preserve"> από τη νομολογία του ΔΕΚ, ότι </w:t>
      </w:r>
      <w:r w:rsidRPr="00470302">
        <w:rPr>
          <w:rFonts w:ascii="Calibri" w:hAnsi="Calibri" w:cs="Calibri"/>
          <w:i/>
          <w:sz w:val="24"/>
          <w:szCs w:val="24"/>
        </w:rPr>
        <w:t>«Η Ένωση βασίζεται στις αρχές της ελευθερίας, της δημοκρατίας, του σεβασμού των δικαιωμάτων του ανθρώπου και των θεμελιωδών ελευθεριών και του Κράτους Δικαίου, αρχές οι οποίες είναι κοινές στα Κράτη-μέλη»</w:t>
      </w:r>
      <w:r w:rsidRPr="00470302">
        <w:rPr>
          <w:rStyle w:val="a6"/>
          <w:rFonts w:ascii="Calibri" w:hAnsi="Calibri" w:cs="Calibri"/>
          <w:i/>
          <w:sz w:val="24"/>
          <w:szCs w:val="24"/>
        </w:rPr>
        <w:footnoteReference w:id="18"/>
      </w:r>
      <w:r w:rsidRPr="00470302">
        <w:rPr>
          <w:rFonts w:ascii="Calibri" w:hAnsi="Calibri" w:cs="Calibri"/>
          <w:i/>
          <w:sz w:val="24"/>
          <w:szCs w:val="24"/>
        </w:rPr>
        <w:t>.</w:t>
      </w:r>
      <w:r w:rsidRPr="00470302">
        <w:rPr>
          <w:rFonts w:ascii="Calibri" w:hAnsi="Calibri" w:cs="Calibri"/>
          <w:sz w:val="24"/>
          <w:szCs w:val="24"/>
        </w:rPr>
        <w:t xml:space="preserve"> Εξάλλου, η προσήλωση στις παραπάνω αρχές επιβεβαιώνεται από τα Κράτη-μέλη και στο Προοίμιο της ΣΕΕ. Οι διατάξεις της Συνθήκης σχετικά με το Κράτος Δικαίου εμπλουτίσθηκαν το 1997, όταν η Συνθήκη του Άμστερνταμ προσέθεσε δύο σημαντικές αναφορές στην αρχή με τα άρθρα 7 και 49 της ΣΕΕ. Η πρώτη αναφερόταν στα ίδια τα Κράτη-μέλη της ΕΕ και  προέβλεψε διαδικασία επιβολής κυρώσεων (με τη μορφή αναστολής δικαιωμάτων) σε περίπτωση που διαπιστωθεί </w:t>
      </w:r>
      <w:r w:rsidRPr="00470302">
        <w:rPr>
          <w:rFonts w:ascii="Calibri" w:hAnsi="Calibri" w:cs="Calibri"/>
          <w:i/>
          <w:sz w:val="24"/>
          <w:szCs w:val="24"/>
        </w:rPr>
        <w:t>«η ύπαρξη σοβαρής και διαρκούς παραβίασης  από Κράτος-μέλος των αρχών που μνημονεύονται στο άρθρο 6 παρ. 1»</w:t>
      </w:r>
      <w:r w:rsidRPr="00470302">
        <w:rPr>
          <w:rFonts w:ascii="Calibri" w:hAnsi="Calibri" w:cs="Calibri"/>
          <w:sz w:val="24"/>
          <w:szCs w:val="24"/>
        </w:rPr>
        <w:t xml:space="preserve">, δηλαδή μεταξύ άλλων και της αρχής του Κράτους Δικαίου.  Η δεύτερη, που ενσωμάτωσε στις διατάξεις της Συνθήκης τα πολιτικά </w:t>
      </w:r>
      <w:r w:rsidRPr="00470302">
        <w:rPr>
          <w:rFonts w:ascii="Calibri" w:hAnsi="Calibri" w:cs="Calibri"/>
          <w:i/>
          <w:sz w:val="24"/>
          <w:szCs w:val="24"/>
        </w:rPr>
        <w:t>«κριτήρια της Κοπεγχάγης»</w:t>
      </w:r>
      <w:r w:rsidRPr="00470302">
        <w:rPr>
          <w:rStyle w:val="a6"/>
          <w:rFonts w:ascii="Calibri" w:hAnsi="Calibri" w:cs="Calibri"/>
          <w:i/>
          <w:sz w:val="24"/>
          <w:szCs w:val="24"/>
        </w:rPr>
        <w:footnoteReference w:id="19"/>
      </w:r>
      <w:r w:rsidRPr="00470302">
        <w:rPr>
          <w:rFonts w:ascii="Calibri" w:hAnsi="Calibri" w:cs="Calibri"/>
          <w:i/>
          <w:sz w:val="24"/>
          <w:szCs w:val="24"/>
        </w:rPr>
        <w:t xml:space="preserve"> </w:t>
      </w:r>
      <w:r w:rsidRPr="00470302">
        <w:rPr>
          <w:rFonts w:ascii="Calibri" w:hAnsi="Calibri" w:cs="Calibri"/>
          <w:sz w:val="24"/>
          <w:szCs w:val="24"/>
        </w:rPr>
        <w:t xml:space="preserve">(1993), αναφερόταν στα υποψήφια για προσχώρηση κράτη και ορίζει μεταξύ των  προϋποθέσεων για την προσχώρηση  και </w:t>
      </w:r>
      <w:r w:rsidRPr="00470302">
        <w:rPr>
          <w:rFonts w:ascii="Calibri" w:hAnsi="Calibri" w:cs="Calibri"/>
          <w:i/>
          <w:sz w:val="24"/>
          <w:szCs w:val="24"/>
        </w:rPr>
        <w:t>«το σεβασμό των αρχών που καθορίζονται στο άρθρο 6 παρ. 1</w:t>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Οι παραπάνω ρυθμίσεις σε συνδυασμό μ’ αυτές των άρθρων 11 παρ. 1 ΣΕΕ, που αναφερόταν στους στόχους της ΚΕΠΠΑ και του άρθρου 177 παρ. 2 </w:t>
      </w:r>
      <w:proofErr w:type="spellStart"/>
      <w:r w:rsidRPr="00470302">
        <w:rPr>
          <w:rFonts w:ascii="Calibri" w:hAnsi="Calibri" w:cs="Calibri"/>
          <w:sz w:val="24"/>
          <w:szCs w:val="24"/>
        </w:rPr>
        <w:t>ΣυνθΕΚ</w:t>
      </w:r>
      <w:proofErr w:type="spellEnd"/>
      <w:r w:rsidRPr="00470302">
        <w:rPr>
          <w:rFonts w:ascii="Calibri" w:hAnsi="Calibri" w:cs="Calibri"/>
          <w:sz w:val="24"/>
          <w:szCs w:val="24"/>
        </w:rPr>
        <w:t xml:space="preserve">, που απαριθμούσε τους στόχους της αναπτυξιακής πολιτικής της Κοινότητας  και οι </w:t>
      </w:r>
      <w:r w:rsidRPr="00470302">
        <w:rPr>
          <w:rFonts w:ascii="Calibri" w:hAnsi="Calibri" w:cs="Calibri"/>
          <w:sz w:val="24"/>
          <w:szCs w:val="24"/>
        </w:rPr>
        <w:lastRenderedPageBreak/>
        <w:t xml:space="preserve">οποίες ενέταξαν στους στόχους της εξωτερικής δράσης της Ένωσης τη συμβολή </w:t>
      </w:r>
      <w:r w:rsidRPr="00470302">
        <w:rPr>
          <w:rFonts w:ascii="Calibri" w:hAnsi="Calibri" w:cs="Calibri"/>
          <w:i/>
          <w:sz w:val="24"/>
          <w:szCs w:val="24"/>
        </w:rPr>
        <w:t xml:space="preserve">«στην ανάπτυξη και την εδραίωση  της δημοκρατίας, και του Κράτους Δικαίου» </w:t>
      </w:r>
      <w:r w:rsidRPr="00470302">
        <w:rPr>
          <w:rFonts w:ascii="Calibri" w:hAnsi="Calibri" w:cs="Calibri"/>
          <w:sz w:val="24"/>
          <w:szCs w:val="24"/>
        </w:rPr>
        <w:t>στις διεθνείς σχέσεις, προσέδωσαν μια καθολικότητα στο εύρος εφαρμογής του Κράτους Δικαίου στο πλαίσιο της έννομης τάξης της Ένωσης (βλ. παρακάτω 10).</w:t>
      </w:r>
    </w:p>
    <w:p w:rsidR="00470302" w:rsidRPr="00470302" w:rsidRDefault="00470302" w:rsidP="00470302">
      <w:pPr>
        <w:spacing w:line="360" w:lineRule="auto"/>
        <w:jc w:val="both"/>
        <w:rPr>
          <w:rFonts w:ascii="Calibri" w:hAnsi="Calibri" w:cs="Calibri"/>
          <w:color w:val="000000"/>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sz w:val="24"/>
          <w:szCs w:val="24"/>
        </w:rPr>
        <w:t xml:space="preserve">Ακόμη, θα πρέπει να σημειώσουμε ότι με τη Συνθήκη της Νίκαιας συμπληρώθηκε κατά κάποιο τρόπο το κενό που υπήρχε στο άρθρο 7 ΣΕΕ σχετικά με τη μη συμμετοχή του Δικαστηρίου στη διαδικασία επιβολής κυρώσεων σε Κράτη-μέλη στις περιπτώσεις σοβαρής και διαρκούς παραβίασης των αρχών του άρθρου 6 παρ.1 ΣΕΕ. Έτσι, σύμφωνα με το άρθρο 46 εδάφιο ε ΣΕΕ (σήμερα 269 ΣΛΕΕ) </w:t>
      </w:r>
      <w:r w:rsidRPr="00470302">
        <w:rPr>
          <w:rFonts w:ascii="Calibri" w:hAnsi="Calibri" w:cs="Calibri"/>
          <w:i/>
          <w:sz w:val="24"/>
          <w:szCs w:val="24"/>
        </w:rPr>
        <w:t>«τ</w:t>
      </w:r>
      <w:r w:rsidRPr="00470302">
        <w:rPr>
          <w:rFonts w:ascii="Calibri" w:hAnsi="Calibri" w:cs="Calibri"/>
          <w:i/>
          <w:color w:val="000000"/>
          <w:sz w:val="24"/>
          <w:szCs w:val="24"/>
        </w:rPr>
        <w:t>ο Δικαστήριο είναι αρμόδιο να αποφαίνεται για τη νομιμότητα πράξης που εκδίδεται από το Ευρωπαϊκό Συμβούλιο ή το Συμβούλιο βάσει του άρθρου 7 της Συνθήκης για την Ευρωπαϊκή Ένωση»</w:t>
      </w:r>
      <w:r w:rsidRPr="00470302">
        <w:rPr>
          <w:rFonts w:ascii="Calibri" w:hAnsi="Calibri" w:cs="Calibri"/>
          <w:color w:val="000000"/>
          <w:sz w:val="24"/>
          <w:szCs w:val="24"/>
        </w:rPr>
        <w:t xml:space="preserve">. Η αρμοδιότητα του Δικαστηρίου περιορίζεται </w:t>
      </w:r>
      <w:r w:rsidRPr="00470302">
        <w:rPr>
          <w:rFonts w:ascii="Calibri" w:hAnsi="Calibri" w:cs="Calibri"/>
          <w:i/>
          <w:color w:val="000000"/>
          <w:sz w:val="24"/>
          <w:szCs w:val="24"/>
        </w:rPr>
        <w:t>«μόνο σε ότι αφορά την τήρηση των διαδικαστικών επιταγών του άρθρου 7 εκ μέρους του Ευρωπαϊκού Συμβουλίου ή του Συμβουλίου»</w:t>
      </w:r>
      <w:r w:rsidRPr="00470302">
        <w:rPr>
          <w:rFonts w:ascii="Calibri" w:hAnsi="Calibri" w:cs="Calibri"/>
          <w:color w:val="000000"/>
          <w:sz w:val="24"/>
          <w:szCs w:val="24"/>
        </w:rPr>
        <w:t>, ενώ οι ουσιαστικοί λόγοι παραμένουν εκτός δικαστικού ελέγχου και αντικείμενο αποκλειστικά πολιτικής διαχείρισης</w:t>
      </w:r>
      <w:r w:rsidRPr="00470302">
        <w:rPr>
          <w:rStyle w:val="a6"/>
          <w:rFonts w:ascii="Calibri" w:hAnsi="Calibri" w:cs="Calibri"/>
          <w:color w:val="000000"/>
          <w:sz w:val="24"/>
          <w:szCs w:val="24"/>
        </w:rPr>
        <w:footnoteReference w:id="20"/>
      </w:r>
      <w:r w:rsidRPr="00470302">
        <w:rPr>
          <w:rFonts w:ascii="Calibri" w:hAnsi="Calibri" w:cs="Calibri"/>
          <w:color w:val="000000"/>
          <w:sz w:val="24"/>
          <w:szCs w:val="24"/>
        </w:rPr>
        <w:t xml:space="preserve">. </w:t>
      </w:r>
    </w:p>
    <w:p w:rsidR="00470302" w:rsidRPr="00470302" w:rsidRDefault="00470302" w:rsidP="00470302">
      <w:pPr>
        <w:spacing w:line="360" w:lineRule="auto"/>
        <w:jc w:val="both"/>
        <w:rPr>
          <w:rFonts w:ascii="Calibri" w:hAnsi="Calibri" w:cs="Calibri"/>
          <w:color w:val="000000"/>
          <w:sz w:val="24"/>
          <w:szCs w:val="24"/>
        </w:rPr>
      </w:pPr>
    </w:p>
    <w:p w:rsidR="00470302" w:rsidRPr="00470302" w:rsidRDefault="00470302" w:rsidP="00470302">
      <w:pPr>
        <w:spacing w:line="360" w:lineRule="auto"/>
        <w:jc w:val="both"/>
        <w:rPr>
          <w:rFonts w:ascii="Calibri" w:hAnsi="Calibri" w:cs="Calibri"/>
          <w:color w:val="000000"/>
          <w:sz w:val="24"/>
          <w:szCs w:val="24"/>
        </w:rPr>
      </w:pPr>
      <w:r w:rsidRPr="00470302">
        <w:rPr>
          <w:rFonts w:ascii="Calibri" w:hAnsi="Calibri" w:cs="Calibri"/>
          <w:color w:val="000000"/>
          <w:sz w:val="24"/>
          <w:szCs w:val="24"/>
        </w:rPr>
        <w:t xml:space="preserve">Η Συνθήκη της Λισαβόνας, που πρόσφατα τέθηκε σε ισχύ, τροποποίησε το άρθρο 6 παρ. 1 ΣΕΕ, που πλέον ως άρθρο 2 ΣΕΕ ορίζει ότι </w:t>
      </w:r>
      <w:r w:rsidRPr="00470302">
        <w:rPr>
          <w:rFonts w:ascii="Calibri" w:hAnsi="Calibri" w:cs="Calibri"/>
          <w:i/>
          <w:color w:val="000000"/>
          <w:sz w:val="24"/>
          <w:szCs w:val="24"/>
        </w:rPr>
        <w:t>«Η Ένωση βασίζεται στις αξίες του σεβασμού της ανθρώπινης αξιοπρέπειας, της ελευθερίας, της δημοκρατίας, της ισότητας, του Κράτους Δικαίου, καθώς και του σεβασμού των ανθρώπινων δικαιωμάτων, συμπεριλαμβανομένων των δικαιωμάτων των προσώπων που ανήκουν σε μειονότητες. Οι αξίες αυτές είναι κοινές στα Κράτη-μέλη εντός κοινωνίας που χαρακτηρίζεται από τον πλουραλισμό, την απαγόρευση των διακρίσεων, την ανοχή, τη δικαιοσύνη, την αλληλεγγύη και την ισότητα μεταξύ γυναικών και ανδρών».</w:t>
      </w:r>
      <w:r w:rsidRPr="00470302">
        <w:rPr>
          <w:rFonts w:ascii="Calibri" w:hAnsi="Calibri" w:cs="Calibri"/>
          <w:color w:val="000000"/>
          <w:sz w:val="24"/>
          <w:szCs w:val="24"/>
        </w:rPr>
        <w:t xml:space="preserve"> Σχετικά με την νέα διάταξη μπορούν να γίνουν οι εξής παρατηρήσεις</w:t>
      </w:r>
      <w:r w:rsidRPr="00470302">
        <w:rPr>
          <w:rStyle w:val="a6"/>
          <w:rFonts w:ascii="Calibri" w:hAnsi="Calibri" w:cs="Calibri"/>
          <w:color w:val="000000"/>
          <w:sz w:val="24"/>
          <w:szCs w:val="24"/>
        </w:rPr>
        <w:footnoteReference w:id="21"/>
      </w:r>
      <w:r w:rsidRPr="00470302">
        <w:rPr>
          <w:rFonts w:ascii="Calibri" w:hAnsi="Calibri" w:cs="Calibri"/>
          <w:color w:val="000000"/>
          <w:sz w:val="24"/>
          <w:szCs w:val="24"/>
        </w:rPr>
        <w:t xml:space="preserve">: </w:t>
      </w:r>
    </w:p>
    <w:p w:rsidR="00470302" w:rsidRPr="00470302" w:rsidRDefault="00470302" w:rsidP="00470302">
      <w:pPr>
        <w:spacing w:line="360" w:lineRule="auto"/>
        <w:jc w:val="both"/>
        <w:rPr>
          <w:rFonts w:ascii="Calibri" w:hAnsi="Calibri" w:cs="Calibri"/>
          <w:color w:val="000000"/>
          <w:sz w:val="24"/>
          <w:szCs w:val="24"/>
        </w:rPr>
      </w:pPr>
    </w:p>
    <w:p w:rsidR="00470302" w:rsidRPr="00470302" w:rsidRDefault="00470302" w:rsidP="00470302">
      <w:pPr>
        <w:spacing w:line="360" w:lineRule="auto"/>
        <w:jc w:val="both"/>
        <w:rPr>
          <w:rFonts w:ascii="Calibri" w:hAnsi="Calibri" w:cs="Calibri"/>
          <w:color w:val="000000"/>
          <w:sz w:val="24"/>
          <w:szCs w:val="24"/>
        </w:rPr>
      </w:pPr>
      <w:r w:rsidRPr="00470302">
        <w:rPr>
          <w:rFonts w:ascii="Calibri" w:hAnsi="Calibri" w:cs="Calibri"/>
          <w:i/>
          <w:color w:val="000000"/>
          <w:sz w:val="24"/>
          <w:szCs w:val="24"/>
        </w:rPr>
        <w:lastRenderedPageBreak/>
        <w:t>Πρώτον,</w:t>
      </w:r>
      <w:r w:rsidRPr="00470302">
        <w:rPr>
          <w:rFonts w:ascii="Calibri" w:hAnsi="Calibri" w:cs="Calibri"/>
          <w:color w:val="000000"/>
          <w:sz w:val="24"/>
          <w:szCs w:val="24"/>
        </w:rPr>
        <w:t xml:space="preserve"> η αρχή του Κράτους Δικαίου αναγορεύεται σε αξία χωρίς σαφή και ορατή αλλαγή του </w:t>
      </w:r>
      <w:r w:rsidRPr="00470302">
        <w:rPr>
          <w:rFonts w:ascii="Calibri" w:hAnsi="Calibri" w:cs="Calibri"/>
          <w:color w:val="000000"/>
          <w:sz w:val="24"/>
          <w:szCs w:val="24"/>
          <w:lang w:val="en-US"/>
        </w:rPr>
        <w:t>status</w:t>
      </w:r>
      <w:r w:rsidRPr="00470302">
        <w:rPr>
          <w:rFonts w:ascii="Calibri" w:hAnsi="Calibri" w:cs="Calibri"/>
          <w:color w:val="000000"/>
          <w:sz w:val="24"/>
          <w:szCs w:val="24"/>
        </w:rPr>
        <w:t xml:space="preserve"> της  στη </w:t>
      </w:r>
      <w:r w:rsidRPr="00470302">
        <w:rPr>
          <w:rFonts w:ascii="Calibri" w:hAnsi="Calibri" w:cs="Calibri"/>
          <w:i/>
          <w:color w:val="000000"/>
          <w:sz w:val="24"/>
          <w:szCs w:val="24"/>
        </w:rPr>
        <w:t>«συνταγματική»</w:t>
      </w:r>
      <w:r w:rsidRPr="00470302">
        <w:rPr>
          <w:rFonts w:ascii="Calibri" w:hAnsi="Calibri" w:cs="Calibri"/>
          <w:color w:val="000000"/>
          <w:sz w:val="24"/>
          <w:szCs w:val="24"/>
        </w:rPr>
        <w:t xml:space="preserve"> τάξη της Ένωσης. Θα πρέπει να σημειώσουμε ότι στο Προοίμιο της νέας ΣΕΕ καθώς και στο Ευρωπαϊκό Χάρτη των Θεμελιωδών Δικαιωμάτων το Κράτος Δικαίου συνεχίζει να μνημονεύεται ως αρχή, κάτι που επιτείνει τη σύγχυση γύρω από τις προθέσεις του ευρωπαϊκού </w:t>
      </w:r>
      <w:r w:rsidRPr="00470302">
        <w:rPr>
          <w:rFonts w:ascii="Calibri" w:hAnsi="Calibri" w:cs="Calibri"/>
          <w:i/>
          <w:color w:val="000000"/>
          <w:sz w:val="24"/>
          <w:szCs w:val="24"/>
        </w:rPr>
        <w:t>«συνταγματικού»</w:t>
      </w:r>
      <w:r w:rsidRPr="00470302">
        <w:rPr>
          <w:rFonts w:ascii="Calibri" w:hAnsi="Calibri" w:cs="Calibri"/>
          <w:color w:val="000000"/>
          <w:sz w:val="24"/>
          <w:szCs w:val="24"/>
        </w:rPr>
        <w:t xml:space="preserve"> νομοθέτη με τη χρησιμοποίηση του όρου </w:t>
      </w:r>
      <w:r w:rsidRPr="00470302">
        <w:rPr>
          <w:rFonts w:ascii="Calibri" w:hAnsi="Calibri" w:cs="Calibri"/>
          <w:i/>
          <w:color w:val="000000"/>
          <w:sz w:val="24"/>
          <w:szCs w:val="24"/>
        </w:rPr>
        <w:t>αξία</w:t>
      </w:r>
      <w:r w:rsidRPr="00470302">
        <w:rPr>
          <w:rFonts w:ascii="Calibri" w:hAnsi="Calibri" w:cs="Calibri"/>
          <w:color w:val="000000"/>
          <w:sz w:val="24"/>
          <w:szCs w:val="24"/>
        </w:rPr>
        <w:t xml:space="preserve"> αντί του όρου </w:t>
      </w:r>
      <w:r w:rsidRPr="00470302">
        <w:rPr>
          <w:rFonts w:ascii="Calibri" w:hAnsi="Calibri" w:cs="Calibri"/>
          <w:i/>
          <w:color w:val="000000"/>
          <w:sz w:val="24"/>
          <w:szCs w:val="24"/>
        </w:rPr>
        <w:t>αρχή</w:t>
      </w:r>
      <w:r w:rsidRPr="00470302">
        <w:rPr>
          <w:rStyle w:val="a6"/>
          <w:rFonts w:ascii="Calibri" w:hAnsi="Calibri" w:cs="Calibri"/>
          <w:i/>
          <w:color w:val="000000"/>
          <w:sz w:val="24"/>
          <w:szCs w:val="24"/>
        </w:rPr>
        <w:footnoteReference w:id="22"/>
      </w:r>
      <w:r w:rsidRPr="00470302">
        <w:rPr>
          <w:rFonts w:ascii="Calibri" w:hAnsi="Calibri" w:cs="Calibri"/>
          <w:color w:val="000000"/>
          <w:sz w:val="24"/>
          <w:szCs w:val="24"/>
        </w:rPr>
        <w:t xml:space="preserve">. Υποστηρίζεται, πάντως, και η άποψη ότι η αλλαγή αυτή θα διευκολύνει κατά κάποιο τρόπο την αποσαφήνιση της διάκρισης μεταξύ αρχών, όπως η αρχή του Κράτους Δικαίου, που έχουν </w:t>
      </w:r>
      <w:proofErr w:type="spellStart"/>
      <w:r w:rsidRPr="00470302">
        <w:rPr>
          <w:rFonts w:ascii="Calibri" w:hAnsi="Calibri" w:cs="Calibri"/>
          <w:color w:val="000000"/>
          <w:sz w:val="24"/>
          <w:szCs w:val="24"/>
        </w:rPr>
        <w:t>αξιακό</w:t>
      </w:r>
      <w:proofErr w:type="spellEnd"/>
      <w:r w:rsidRPr="00470302">
        <w:rPr>
          <w:rFonts w:ascii="Calibri" w:hAnsi="Calibri" w:cs="Calibri"/>
          <w:color w:val="000000"/>
          <w:sz w:val="24"/>
          <w:szCs w:val="24"/>
        </w:rPr>
        <w:t xml:space="preserve"> χαρακτήρα και ως εκ τούτου αποτελούν το σκληρό πυρήνα των αξιών της Ένωσης από τις άλλες αρχές του δικαίου της, που δεν έχουν θεμελιώδη χαρακτήρα</w:t>
      </w:r>
      <w:r w:rsidRPr="00470302">
        <w:rPr>
          <w:rStyle w:val="a6"/>
          <w:rFonts w:ascii="Calibri" w:hAnsi="Calibri" w:cs="Calibri"/>
          <w:color w:val="000000"/>
          <w:sz w:val="24"/>
          <w:szCs w:val="24"/>
        </w:rPr>
        <w:footnoteReference w:id="23"/>
      </w:r>
      <w:r w:rsidRPr="00470302">
        <w:rPr>
          <w:rFonts w:ascii="Calibri" w:hAnsi="Calibri" w:cs="Calibri"/>
          <w:color w:val="000000"/>
          <w:sz w:val="24"/>
          <w:szCs w:val="24"/>
        </w:rPr>
        <w:t xml:space="preserve">. </w:t>
      </w:r>
    </w:p>
    <w:p w:rsidR="00470302" w:rsidRPr="00470302" w:rsidRDefault="00470302" w:rsidP="00470302">
      <w:pPr>
        <w:spacing w:line="360" w:lineRule="auto"/>
        <w:jc w:val="both"/>
        <w:rPr>
          <w:rFonts w:ascii="Calibri" w:hAnsi="Calibri" w:cs="Calibri"/>
          <w:color w:val="000000"/>
          <w:sz w:val="24"/>
          <w:szCs w:val="24"/>
        </w:rPr>
      </w:pPr>
      <w:r w:rsidRPr="00470302">
        <w:rPr>
          <w:rFonts w:ascii="Calibri" w:hAnsi="Calibri" w:cs="Calibri"/>
          <w:i/>
          <w:color w:val="000000"/>
          <w:sz w:val="24"/>
          <w:szCs w:val="24"/>
        </w:rPr>
        <w:t>Δεύτερον,</w:t>
      </w:r>
      <w:r w:rsidRPr="00470302">
        <w:rPr>
          <w:rFonts w:ascii="Calibri" w:hAnsi="Calibri" w:cs="Calibri"/>
          <w:color w:val="000000"/>
          <w:sz w:val="24"/>
          <w:szCs w:val="24"/>
        </w:rPr>
        <w:t xml:space="preserve"> και η νέα διατύπωση αποφεύγει τον εννοιολογικό προσδιορισμό της έννοιας και παραπέμπει προς τούτο στις συνταγματικές παραδόσεις των Κρατών-μελών. </w:t>
      </w:r>
    </w:p>
    <w:p w:rsidR="00470302" w:rsidRPr="00470302" w:rsidRDefault="00470302" w:rsidP="00470302">
      <w:pPr>
        <w:spacing w:line="360" w:lineRule="auto"/>
        <w:jc w:val="both"/>
        <w:rPr>
          <w:rFonts w:ascii="Calibri" w:hAnsi="Calibri" w:cs="Calibri"/>
          <w:color w:val="000000"/>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i/>
          <w:color w:val="000000"/>
          <w:sz w:val="24"/>
          <w:szCs w:val="24"/>
        </w:rPr>
        <w:t xml:space="preserve">Τρίτον </w:t>
      </w:r>
      <w:r w:rsidRPr="00470302">
        <w:rPr>
          <w:rFonts w:ascii="Calibri" w:hAnsi="Calibri" w:cs="Calibri"/>
          <w:color w:val="000000"/>
          <w:sz w:val="24"/>
          <w:szCs w:val="24"/>
        </w:rPr>
        <w:t>και ίσως σημαντικότερο,  με τη δεύτερη φράση (</w:t>
      </w:r>
      <w:r w:rsidRPr="00470302">
        <w:rPr>
          <w:rFonts w:ascii="Calibri" w:hAnsi="Calibri" w:cs="Calibri"/>
          <w:i/>
          <w:color w:val="000000"/>
          <w:sz w:val="24"/>
          <w:szCs w:val="24"/>
        </w:rPr>
        <w:t>εντός κοινωνίας που χαρακτηρίζεται από τον πλουραλισμό, την απαγόρευση των διακρίσεων, την ανοχή, τη δικαιοσύνη, την αλληλεγγύη και την ισότητα μεταξύ γυναικών και ανδρών)</w:t>
      </w:r>
      <w:r w:rsidRPr="00470302">
        <w:rPr>
          <w:rFonts w:ascii="Calibri" w:hAnsi="Calibri" w:cs="Calibri"/>
          <w:color w:val="000000"/>
          <w:sz w:val="24"/>
          <w:szCs w:val="24"/>
        </w:rPr>
        <w:t xml:space="preserve"> γίνεται ένα σαφές βήμα προς τη κατεύθυνση της συμπλήρωσης της τυπικής ή διαδικαστικής έννοιας της αρχής με στοιχεία ουσιαστικού Κράτους Δικαίου, βοηθούσης, εξάλλου, και της πρόσφατης νομολογίας του Δικαστηρίου.</w:t>
      </w:r>
    </w:p>
    <w:p w:rsidR="00470302" w:rsidRPr="00470302" w:rsidRDefault="00470302" w:rsidP="00470302">
      <w:pPr>
        <w:spacing w:line="360" w:lineRule="auto"/>
        <w:rPr>
          <w:rFonts w:ascii="Calibri" w:hAnsi="Calibri" w:cs="Calibri"/>
          <w:b/>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3. Το Κράτος Δικαίου ως αξία (ή αρχή) που είναι κοινή στα Κράτη-μέλη της ΕΕ</w:t>
      </w:r>
    </w:p>
    <w:p w:rsidR="00470302" w:rsidRPr="00470302" w:rsidRDefault="00470302" w:rsidP="00470302">
      <w:pPr>
        <w:spacing w:line="360" w:lineRule="auto"/>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lastRenderedPageBreak/>
        <w:t>Όπως προαναφέρθηκε η ΣΕΕ αποφεύγει να ορίσει το περιεχόμενο της έννοιας του Κράτους Δικαίου. Αντίθετα παραπέμπει στα δίκαια των Κρατών-μελών για τον εννοιολογικό προσδιορισμό του Κράτους Δικαίου, αφού θεωρείται κοινή αξία (ή αρχή) της συνταγματικής τους τάξης.  Πόσο εφικτό όμως είναι να συναχθεί μια γενική αρχή που είναι κοινή στα δίκαια των Κρατών-μελών, όταν είναι γενικά παραδεκτό ότι υπάρχουν σημαντικές διαφοροποιήσεις μεταξύ τους σχετικά με το περιεχόμενο της έννοιας, το εύρος της εφαρμογής της αρχής  αλλά και τις τεχνικές ρυθμίσεις με τις οποίες το ιδεώδες του Κράτους Δικαίου επιτυγχάνεται κάθε φορά σε εθνικό επίπεδο</w:t>
      </w:r>
      <w:r w:rsidRPr="00470302">
        <w:rPr>
          <w:rStyle w:val="a6"/>
          <w:rFonts w:ascii="Calibri" w:hAnsi="Calibri" w:cs="Calibri"/>
          <w:sz w:val="24"/>
          <w:szCs w:val="24"/>
        </w:rPr>
        <w:footnoteReference w:id="24"/>
      </w:r>
      <w:r w:rsidRPr="00470302">
        <w:rPr>
          <w:rFonts w:ascii="Calibri" w:hAnsi="Calibri" w:cs="Calibri"/>
          <w:sz w:val="24"/>
          <w:szCs w:val="24"/>
        </w:rPr>
        <w:t xml:space="preserve">. Στις διαφορές αυτές, που οφείλονται εν πολλοίς στις εθνικές συνταγματικές παραδόσεις άλλα και στην ιδιαίτερη ιστορική και πολιτική συγκυρία στο πλαίσιο της οποίας υιοθετήθηκε και εξελίχθηκε η αρχή σε κάθε Κράτος-μέλος, θα πρέπει να προσθέσουμε και τις γλωσσικές διαφοροποιήσεις, αφού, το αγγλικό </w:t>
      </w:r>
      <w:r w:rsidRPr="00470302">
        <w:rPr>
          <w:rFonts w:ascii="Calibri" w:hAnsi="Calibri" w:cs="Calibri"/>
          <w:i/>
          <w:sz w:val="24"/>
          <w:szCs w:val="24"/>
          <w:lang w:val="en-US"/>
        </w:rPr>
        <w:t>Rule</w:t>
      </w:r>
      <w:r w:rsidRPr="00470302">
        <w:rPr>
          <w:rFonts w:ascii="Calibri" w:hAnsi="Calibri" w:cs="Calibri"/>
          <w:i/>
          <w:sz w:val="24"/>
          <w:szCs w:val="24"/>
        </w:rPr>
        <w:t xml:space="preserve"> </w:t>
      </w:r>
      <w:r w:rsidRPr="00470302">
        <w:rPr>
          <w:rFonts w:ascii="Calibri" w:hAnsi="Calibri" w:cs="Calibri"/>
          <w:i/>
          <w:sz w:val="24"/>
          <w:szCs w:val="24"/>
          <w:lang w:val="en-US"/>
        </w:rPr>
        <w:t>of</w:t>
      </w:r>
      <w:r w:rsidRPr="00470302">
        <w:rPr>
          <w:rFonts w:ascii="Calibri" w:hAnsi="Calibri" w:cs="Calibri"/>
          <w:i/>
          <w:sz w:val="24"/>
          <w:szCs w:val="24"/>
        </w:rPr>
        <w:t xml:space="preserve"> </w:t>
      </w:r>
      <w:r w:rsidRPr="00470302">
        <w:rPr>
          <w:rFonts w:ascii="Calibri" w:hAnsi="Calibri" w:cs="Calibri"/>
          <w:i/>
          <w:sz w:val="24"/>
          <w:szCs w:val="24"/>
          <w:lang w:val="en-US"/>
        </w:rPr>
        <w:t>law</w:t>
      </w:r>
      <w:r w:rsidRPr="00470302">
        <w:rPr>
          <w:rFonts w:ascii="Calibri" w:hAnsi="Calibri" w:cs="Calibri"/>
          <w:sz w:val="24"/>
          <w:szCs w:val="24"/>
        </w:rPr>
        <w:t xml:space="preserve">, το γαλλικό </w:t>
      </w:r>
      <w:proofErr w:type="spellStart"/>
      <w:r w:rsidRPr="00470302">
        <w:rPr>
          <w:rFonts w:ascii="Calibri" w:hAnsi="Calibri" w:cs="Calibri"/>
          <w:i/>
          <w:sz w:val="24"/>
          <w:szCs w:val="24"/>
          <w:lang w:val="en-US"/>
        </w:rPr>
        <w:t>Etat</w:t>
      </w:r>
      <w:proofErr w:type="spellEnd"/>
      <w:r w:rsidRPr="00470302">
        <w:rPr>
          <w:rFonts w:ascii="Calibri" w:hAnsi="Calibri" w:cs="Calibri"/>
          <w:i/>
          <w:sz w:val="24"/>
          <w:szCs w:val="24"/>
        </w:rPr>
        <w:t xml:space="preserve"> </w:t>
      </w:r>
      <w:r w:rsidRPr="00470302">
        <w:rPr>
          <w:rFonts w:ascii="Calibri" w:hAnsi="Calibri" w:cs="Calibri"/>
          <w:i/>
          <w:sz w:val="24"/>
          <w:szCs w:val="24"/>
          <w:lang w:val="en-US"/>
        </w:rPr>
        <w:t>de</w:t>
      </w:r>
      <w:r w:rsidRPr="00470302">
        <w:rPr>
          <w:rFonts w:ascii="Calibri" w:hAnsi="Calibri" w:cs="Calibri"/>
          <w:i/>
          <w:sz w:val="24"/>
          <w:szCs w:val="24"/>
        </w:rPr>
        <w:t xml:space="preserve"> </w:t>
      </w:r>
      <w:proofErr w:type="spellStart"/>
      <w:r w:rsidRPr="00470302">
        <w:rPr>
          <w:rFonts w:ascii="Calibri" w:hAnsi="Calibri" w:cs="Calibri"/>
          <w:i/>
          <w:sz w:val="24"/>
          <w:szCs w:val="24"/>
          <w:lang w:val="en-US"/>
        </w:rPr>
        <w:t>droit</w:t>
      </w:r>
      <w:proofErr w:type="spellEnd"/>
      <w:r w:rsidRPr="00470302">
        <w:rPr>
          <w:rFonts w:ascii="Calibri" w:hAnsi="Calibri" w:cs="Calibri"/>
          <w:sz w:val="24"/>
          <w:szCs w:val="24"/>
        </w:rPr>
        <w:t xml:space="preserve"> και το γερμανικό </w:t>
      </w:r>
      <w:proofErr w:type="spellStart"/>
      <w:r w:rsidRPr="00470302">
        <w:rPr>
          <w:rFonts w:ascii="Calibri" w:hAnsi="Calibri" w:cs="Calibri"/>
          <w:i/>
          <w:sz w:val="24"/>
          <w:szCs w:val="24"/>
          <w:lang w:val="en-US"/>
        </w:rPr>
        <w:t>Rechtsstaat</w:t>
      </w:r>
      <w:proofErr w:type="spellEnd"/>
      <w:r w:rsidRPr="00470302">
        <w:rPr>
          <w:rFonts w:ascii="Calibri" w:hAnsi="Calibri" w:cs="Calibri"/>
          <w:sz w:val="24"/>
          <w:szCs w:val="24"/>
        </w:rPr>
        <w:t>, αν λάβουμε υπόψη μας τις τρείς σημαντικότερες ευρωπαϊκές συνταγματικές παραδόσεις, δεν ταυτίζονται απόλυτα</w:t>
      </w:r>
      <w:r w:rsidRPr="00470302">
        <w:rPr>
          <w:rStyle w:val="a6"/>
          <w:rFonts w:ascii="Calibri" w:hAnsi="Calibri" w:cs="Calibri"/>
          <w:sz w:val="24"/>
          <w:szCs w:val="24"/>
        </w:rPr>
        <w:footnoteReference w:id="25"/>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Εντούτοις, παρά τις παραπάνω επιφυλάξεις, με μια προσεκτική ματιά μπορούμε να εντοπίσουμε ορισμένα κοινά χαρακτηριστικά στο τρόπο με τον οποίο αντιμετωπίζεται το Κράτος Δικαίου ως συνταγματική αρχή στις σύγχρονες ευρωπαϊκές νομικές παραδόσεις</w:t>
      </w:r>
      <w:r w:rsidRPr="00470302">
        <w:rPr>
          <w:rStyle w:val="a6"/>
          <w:rFonts w:ascii="Calibri" w:hAnsi="Calibri" w:cs="Calibri"/>
          <w:sz w:val="24"/>
          <w:szCs w:val="24"/>
        </w:rPr>
        <w:footnoteReference w:id="26"/>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lastRenderedPageBreak/>
        <w:t xml:space="preserve">(α) Το Κράτος Δικαίου έχει καταστεί </w:t>
      </w:r>
      <w:r w:rsidRPr="00470302">
        <w:rPr>
          <w:rFonts w:ascii="Calibri" w:hAnsi="Calibri" w:cs="Calibri"/>
          <w:b/>
          <w:i/>
          <w:sz w:val="24"/>
          <w:szCs w:val="24"/>
        </w:rPr>
        <w:t>κυρίαρχο οργανωτικό πρότυπο του σύγχρονου συνταγματικού δικαίου</w:t>
      </w:r>
      <w:r w:rsidRPr="00470302">
        <w:rPr>
          <w:rFonts w:ascii="Calibri" w:hAnsi="Calibri" w:cs="Calibri"/>
          <w:i/>
          <w:sz w:val="24"/>
          <w:szCs w:val="24"/>
        </w:rPr>
        <w:t xml:space="preserve"> </w:t>
      </w:r>
      <w:r w:rsidRPr="00470302">
        <w:rPr>
          <w:rFonts w:ascii="Calibri" w:hAnsi="Calibri" w:cs="Calibri"/>
          <w:sz w:val="24"/>
          <w:szCs w:val="24"/>
        </w:rPr>
        <w:t>σε όλα τα Κράτη-μέλη, ενώ από το τέλος του ψυχρού πολέμου αναγνωρίζεται ως θεμελιώδης αρχή επί της οποίας πρέπει να βασίζεται κάθε συνταγματικό σύστημα</w:t>
      </w:r>
      <w:r w:rsidRPr="00470302">
        <w:rPr>
          <w:rStyle w:val="a6"/>
          <w:rFonts w:ascii="Calibri" w:hAnsi="Calibri" w:cs="Calibri"/>
          <w:sz w:val="24"/>
          <w:szCs w:val="24"/>
        </w:rPr>
        <w:footnoteReference w:id="27"/>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(β) </w:t>
      </w:r>
      <w:r w:rsidRPr="00470302">
        <w:rPr>
          <w:rFonts w:ascii="Calibri" w:hAnsi="Calibri" w:cs="Calibri"/>
          <w:b/>
          <w:i/>
          <w:sz w:val="24"/>
          <w:szCs w:val="24"/>
        </w:rPr>
        <w:t>Το Κράτος Δικαίου ουδέποτε προσδιορίστηκε με ακρίβεια και εξαντλητικά είτε από τα εθνικά συντάγματα</w:t>
      </w:r>
      <w:r w:rsidRPr="00470302">
        <w:rPr>
          <w:rStyle w:val="a6"/>
          <w:rFonts w:ascii="Calibri" w:hAnsi="Calibri" w:cs="Calibri"/>
          <w:b/>
          <w:i/>
          <w:sz w:val="24"/>
          <w:szCs w:val="24"/>
        </w:rPr>
        <w:footnoteReference w:id="28"/>
      </w:r>
      <w:r w:rsidRPr="00470302">
        <w:rPr>
          <w:rFonts w:ascii="Calibri" w:hAnsi="Calibri" w:cs="Calibri"/>
          <w:b/>
          <w:i/>
          <w:sz w:val="24"/>
          <w:szCs w:val="24"/>
        </w:rPr>
        <w:t xml:space="preserve"> είτε από τα δικαστήρια.</w:t>
      </w:r>
      <w:r w:rsidRPr="00470302">
        <w:rPr>
          <w:rFonts w:ascii="Calibri" w:hAnsi="Calibri" w:cs="Calibri"/>
          <w:i/>
          <w:sz w:val="24"/>
          <w:szCs w:val="24"/>
        </w:rPr>
        <w:t xml:space="preserve"> </w:t>
      </w:r>
      <w:r w:rsidRPr="00470302">
        <w:rPr>
          <w:rFonts w:ascii="Calibri" w:hAnsi="Calibri" w:cs="Calibri"/>
          <w:sz w:val="24"/>
          <w:szCs w:val="24"/>
        </w:rPr>
        <w:t>Στην πράξη το Κράτος Δικαίου παραμένει μια ανοικτή (</w:t>
      </w:r>
      <w:proofErr w:type="spellStart"/>
      <w:r w:rsidRPr="00470302">
        <w:rPr>
          <w:rFonts w:ascii="Calibri" w:hAnsi="Calibri" w:cs="Calibri"/>
          <w:sz w:val="24"/>
          <w:szCs w:val="24"/>
          <w:lang w:val="en-US"/>
        </w:rPr>
        <w:t>openending</w:t>
      </w:r>
      <w:proofErr w:type="spellEnd"/>
      <w:r w:rsidRPr="00470302">
        <w:rPr>
          <w:rFonts w:ascii="Calibri" w:hAnsi="Calibri" w:cs="Calibri"/>
          <w:sz w:val="24"/>
          <w:szCs w:val="24"/>
        </w:rPr>
        <w:t>) έννοια</w:t>
      </w:r>
      <w:r w:rsidRPr="00470302">
        <w:rPr>
          <w:rStyle w:val="a6"/>
          <w:rFonts w:ascii="Calibri" w:hAnsi="Calibri" w:cs="Calibri"/>
          <w:sz w:val="24"/>
          <w:szCs w:val="24"/>
        </w:rPr>
        <w:footnoteReference w:id="29"/>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(γ) </w:t>
      </w:r>
      <w:r w:rsidRPr="00470302">
        <w:rPr>
          <w:rFonts w:ascii="Calibri" w:hAnsi="Calibri" w:cs="Calibri"/>
          <w:b/>
          <w:i/>
          <w:sz w:val="24"/>
          <w:szCs w:val="24"/>
        </w:rPr>
        <w:t xml:space="preserve">Παρά τις επιμέρους διαφοροποιήσεις, το αγγλικό </w:t>
      </w:r>
      <w:r w:rsidRPr="00470302">
        <w:rPr>
          <w:rFonts w:ascii="Calibri" w:hAnsi="Calibri" w:cs="Calibri"/>
          <w:b/>
          <w:i/>
          <w:sz w:val="24"/>
          <w:szCs w:val="24"/>
          <w:lang w:val="en-US"/>
        </w:rPr>
        <w:t>Rule</w:t>
      </w:r>
      <w:r w:rsidRPr="00470302">
        <w:rPr>
          <w:rFonts w:ascii="Calibri" w:hAnsi="Calibri" w:cs="Calibri"/>
          <w:b/>
          <w:i/>
          <w:sz w:val="24"/>
          <w:szCs w:val="24"/>
        </w:rPr>
        <w:t xml:space="preserve"> </w:t>
      </w:r>
      <w:r w:rsidRPr="00470302">
        <w:rPr>
          <w:rFonts w:ascii="Calibri" w:hAnsi="Calibri" w:cs="Calibri"/>
          <w:b/>
          <w:i/>
          <w:sz w:val="24"/>
          <w:szCs w:val="24"/>
          <w:lang w:val="en-US"/>
        </w:rPr>
        <w:t>of</w:t>
      </w:r>
      <w:r w:rsidRPr="00470302">
        <w:rPr>
          <w:rFonts w:ascii="Calibri" w:hAnsi="Calibri" w:cs="Calibri"/>
          <w:b/>
          <w:i/>
          <w:sz w:val="24"/>
          <w:szCs w:val="24"/>
        </w:rPr>
        <w:t xml:space="preserve"> </w:t>
      </w:r>
      <w:r w:rsidRPr="00470302">
        <w:rPr>
          <w:rFonts w:ascii="Calibri" w:hAnsi="Calibri" w:cs="Calibri"/>
          <w:b/>
          <w:i/>
          <w:sz w:val="24"/>
          <w:szCs w:val="24"/>
          <w:lang w:val="en-US"/>
        </w:rPr>
        <w:t>law</w:t>
      </w:r>
      <w:r w:rsidRPr="00470302">
        <w:rPr>
          <w:rFonts w:ascii="Calibri" w:hAnsi="Calibri" w:cs="Calibri"/>
          <w:b/>
          <w:i/>
          <w:sz w:val="24"/>
          <w:szCs w:val="24"/>
        </w:rPr>
        <w:t xml:space="preserve">, το γαλλικό </w:t>
      </w:r>
      <w:proofErr w:type="spellStart"/>
      <w:r w:rsidRPr="00470302">
        <w:rPr>
          <w:rFonts w:ascii="Calibri" w:hAnsi="Calibri" w:cs="Calibri"/>
          <w:b/>
          <w:i/>
          <w:sz w:val="24"/>
          <w:szCs w:val="24"/>
          <w:lang w:val="en-US"/>
        </w:rPr>
        <w:t>Etat</w:t>
      </w:r>
      <w:proofErr w:type="spellEnd"/>
      <w:r w:rsidRPr="00470302">
        <w:rPr>
          <w:rFonts w:ascii="Calibri" w:hAnsi="Calibri" w:cs="Calibri"/>
          <w:b/>
          <w:i/>
          <w:sz w:val="24"/>
          <w:szCs w:val="24"/>
        </w:rPr>
        <w:t xml:space="preserve"> </w:t>
      </w:r>
      <w:r w:rsidRPr="00470302">
        <w:rPr>
          <w:rFonts w:ascii="Calibri" w:hAnsi="Calibri" w:cs="Calibri"/>
          <w:b/>
          <w:i/>
          <w:sz w:val="24"/>
          <w:szCs w:val="24"/>
          <w:lang w:val="en-US"/>
        </w:rPr>
        <w:t>de</w:t>
      </w:r>
      <w:r w:rsidRPr="00470302">
        <w:rPr>
          <w:rFonts w:ascii="Calibri" w:hAnsi="Calibri" w:cs="Calibri"/>
          <w:b/>
          <w:i/>
          <w:sz w:val="24"/>
          <w:szCs w:val="24"/>
        </w:rPr>
        <w:t xml:space="preserve"> </w:t>
      </w:r>
      <w:proofErr w:type="spellStart"/>
      <w:r w:rsidRPr="00470302">
        <w:rPr>
          <w:rFonts w:ascii="Calibri" w:hAnsi="Calibri" w:cs="Calibri"/>
          <w:b/>
          <w:i/>
          <w:sz w:val="24"/>
          <w:szCs w:val="24"/>
          <w:lang w:val="en-US"/>
        </w:rPr>
        <w:t>droit</w:t>
      </w:r>
      <w:proofErr w:type="spellEnd"/>
      <w:r w:rsidRPr="00470302">
        <w:rPr>
          <w:rFonts w:ascii="Calibri" w:hAnsi="Calibri" w:cs="Calibri"/>
          <w:b/>
          <w:i/>
          <w:sz w:val="24"/>
          <w:szCs w:val="24"/>
        </w:rPr>
        <w:t xml:space="preserve"> και το γερμανικό </w:t>
      </w:r>
      <w:proofErr w:type="spellStart"/>
      <w:r w:rsidRPr="00470302">
        <w:rPr>
          <w:rFonts w:ascii="Calibri" w:hAnsi="Calibri" w:cs="Calibri"/>
          <w:b/>
          <w:i/>
          <w:sz w:val="24"/>
          <w:szCs w:val="24"/>
          <w:lang w:val="en-US"/>
        </w:rPr>
        <w:t>Rechtsstaat</w:t>
      </w:r>
      <w:proofErr w:type="spellEnd"/>
      <w:r w:rsidRPr="00470302">
        <w:rPr>
          <w:rFonts w:ascii="Calibri" w:hAnsi="Calibri" w:cs="Calibri"/>
          <w:b/>
          <w:i/>
          <w:sz w:val="24"/>
          <w:szCs w:val="24"/>
        </w:rPr>
        <w:t>, στην ουσία προβλέπουν παρόμοιες απαντήσεις σε παρόμοια ερωτήματα</w:t>
      </w:r>
      <w:r w:rsidRPr="00470302">
        <w:rPr>
          <w:rStyle w:val="a6"/>
          <w:rFonts w:ascii="Calibri" w:hAnsi="Calibri" w:cs="Calibri"/>
          <w:b/>
          <w:i/>
          <w:sz w:val="24"/>
          <w:szCs w:val="24"/>
        </w:rPr>
        <w:footnoteReference w:id="30"/>
      </w:r>
      <w:r w:rsidRPr="00470302">
        <w:rPr>
          <w:rFonts w:ascii="Calibri" w:hAnsi="Calibri" w:cs="Calibri"/>
          <w:b/>
          <w:i/>
          <w:sz w:val="24"/>
          <w:szCs w:val="24"/>
        </w:rPr>
        <w:t>.</w:t>
      </w:r>
      <w:r w:rsidRPr="00470302">
        <w:rPr>
          <w:rFonts w:ascii="Calibri" w:hAnsi="Calibri" w:cs="Calibri"/>
          <w:sz w:val="24"/>
          <w:szCs w:val="24"/>
        </w:rPr>
        <w:t xml:space="preserve"> Η αρχή της νομιμότητας της διοικητικής δράσης, οι αρχές της ανεξαρτησίας της δικαιοσύνης, του δικαστικού ελέγχου και της αποτελεσματικής δικαστικής προστασίας του ατόμου, ο σεβασμός και η προστασία των ανθρωπίνων δικαιωμάτων είναι ορισμένες από τις ειδικότερες αρχές που συνθέτουν την έννοια του Κράτους Δικαίου και κατατείνουν σ’ ένα κοινό στόχο, που δεν είναι άλλος  από την υπαγωγή της δημόσιας εξουσίας σε νομικούς περιορισμούς και την προστασία του ατόμου από κάθε αυθαίρετη και παράνομη δράση της δημόσια αρχή</w:t>
      </w:r>
      <w:r w:rsidRPr="00470302">
        <w:rPr>
          <w:rStyle w:val="a6"/>
          <w:rFonts w:ascii="Calibri" w:hAnsi="Calibri" w:cs="Calibri"/>
          <w:sz w:val="24"/>
          <w:szCs w:val="24"/>
        </w:rPr>
        <w:footnoteReference w:id="31"/>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(δ) Στις διάφορες εθνικές προσεγγίσεις του Κράτους Δικαίου  εντοπίζει κανείς την κοινή αντίληψη ότι </w:t>
      </w:r>
      <w:r w:rsidRPr="00470302">
        <w:rPr>
          <w:rFonts w:ascii="Calibri" w:hAnsi="Calibri" w:cs="Calibri"/>
          <w:b/>
          <w:i/>
          <w:sz w:val="24"/>
          <w:szCs w:val="24"/>
        </w:rPr>
        <w:t>η έννοια έχει δυναμικό και όχι στατικό χαρακτήρα</w:t>
      </w:r>
      <w:r w:rsidRPr="00470302">
        <w:rPr>
          <w:rFonts w:ascii="Calibri" w:hAnsi="Calibri" w:cs="Calibri"/>
          <w:b/>
          <w:sz w:val="24"/>
          <w:szCs w:val="24"/>
        </w:rPr>
        <w:t>.</w:t>
      </w:r>
      <w:r w:rsidRPr="00470302">
        <w:rPr>
          <w:rFonts w:ascii="Calibri" w:hAnsi="Calibri" w:cs="Calibri"/>
          <w:sz w:val="24"/>
          <w:szCs w:val="24"/>
        </w:rPr>
        <w:t xml:space="preserve"> Έτσι, δικαιολογούνται οι διαφοροποιήσεις που παρατηρούνται, όταν το Κράτος Δικαίου </w:t>
      </w:r>
      <w:r w:rsidRPr="00470302">
        <w:rPr>
          <w:rFonts w:ascii="Calibri" w:hAnsi="Calibri" w:cs="Calibri"/>
          <w:sz w:val="24"/>
          <w:szCs w:val="24"/>
        </w:rPr>
        <w:lastRenderedPageBreak/>
        <w:t xml:space="preserve">θεσμοποιείται στα εθνικά νομικά συστήματα στο επίπεδο των επιμέρους αρχών, αν και όλα τα ευρωπαϊκά συστήματα μοιράζονται τις ίδιες νομικές και ουσιαστικές αξίες, ενώ γνωρίζουν μια </w:t>
      </w:r>
      <w:r w:rsidRPr="00470302">
        <w:rPr>
          <w:rFonts w:ascii="Calibri" w:hAnsi="Calibri" w:cs="Calibri"/>
          <w:i/>
          <w:sz w:val="24"/>
          <w:szCs w:val="24"/>
        </w:rPr>
        <w:t>«εντατικοποίηση του δικαστικού ελέγχου»</w:t>
      </w:r>
      <w:r w:rsidRPr="00470302">
        <w:rPr>
          <w:rFonts w:ascii="Calibri" w:hAnsi="Calibri" w:cs="Calibri"/>
          <w:sz w:val="24"/>
          <w:szCs w:val="24"/>
        </w:rPr>
        <w:t xml:space="preserve"> ιδιαίτερα όταν πρόκειται για την προστασία των ατομικών δικαιωμάτων</w:t>
      </w:r>
      <w:r w:rsidRPr="00470302">
        <w:rPr>
          <w:rStyle w:val="a6"/>
          <w:rFonts w:ascii="Calibri" w:hAnsi="Calibri" w:cs="Calibri"/>
          <w:sz w:val="24"/>
          <w:szCs w:val="24"/>
        </w:rPr>
        <w:footnoteReference w:id="32"/>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(ε) Το Κράτος Δικαίου, ως έννοια που δεν είναι επακριβώς προσδιορισμένη</w:t>
      </w:r>
      <w:r w:rsidRPr="00470302">
        <w:rPr>
          <w:rStyle w:val="a6"/>
          <w:rFonts w:ascii="Calibri" w:hAnsi="Calibri" w:cs="Calibri"/>
          <w:sz w:val="24"/>
          <w:szCs w:val="24"/>
        </w:rPr>
        <w:footnoteReference w:id="33"/>
      </w:r>
      <w:r w:rsidRPr="00470302">
        <w:rPr>
          <w:rFonts w:ascii="Calibri" w:hAnsi="Calibri" w:cs="Calibri"/>
          <w:sz w:val="24"/>
          <w:szCs w:val="24"/>
        </w:rPr>
        <w:t>, δεν αντιμετωπίζεται ως κανόνας δικαίου, που μπορεί να αποτελέσει αντικείμενο δικαστικού ελέγχου αλλά ως θεμελιώδης αρχή ή αξία στην οποία τα δικαστήρια αναφέρονται όταν πρόκειται να ερμηνεύσουν τους κανόνες δικαίου, ιδιαίτερα του συνταγματικού, και ως πηγή από την οποία μπορούν να αντλήσουν πλήρως δικαστικά ελέγξιμες αρχές</w:t>
      </w:r>
      <w:r w:rsidRPr="00470302">
        <w:rPr>
          <w:rStyle w:val="a6"/>
          <w:rFonts w:ascii="Calibri" w:hAnsi="Calibri" w:cs="Calibri"/>
          <w:sz w:val="24"/>
          <w:szCs w:val="24"/>
        </w:rPr>
        <w:footnoteReference w:id="34"/>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Τα παραπάνω κοινά χαρακτηριστικά, που συνθέτουν ένα κοινό παρονομαστή των νομικών συστημάτων των Κρατών-μελών, μας επιτρέπουν τη διαπίστωση ότι το Κράτος Δικαίου αποτελεί αξία που είναι κοινή στα Κράτη-μέλη της ΕΕ, όπως προβλέπει το άρθρο 2 σήμερα της τροποποιημένης ΣΕΕ ή κοινή αρχή, όπως προέβλεπε προηγουμένως το άρθρο 6 παρ.1 της ίδιας Συνθήκης.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Το ερώτημα που τίθεται στο σημείο αυτό, είναι αν τα όργανα της ΕΕ και ιδιαίτερα το Δικαστήριο υποχρεώνονται να ερμηνεύουν την διάταξη του άρθρου 2 της ΣΕΕ σχετικά με την αρχή του Κράτους Δικαίου σε στενή και απόλυτη συμφωνία με τις προαναφερθείσες κοινές αντιλήψεις των Κρατών-μελών για την ίδια αρχή. Σχετικά θα πρέπει να σημειώσω ότι το άρθρο 2 της ΣΕΕ δεν προβλέπει μια τέτοια τυπική υποχρέωση, όπως για παράδειγμα συνέβαινε επί σειρά ετών με την προστασία των δικαιωμάτων του ανθρώπου σε κοινοτικό επίπεδο</w:t>
      </w:r>
      <w:r w:rsidRPr="00470302">
        <w:rPr>
          <w:rStyle w:val="a6"/>
          <w:rFonts w:ascii="Calibri" w:hAnsi="Calibri" w:cs="Calibri"/>
          <w:sz w:val="24"/>
          <w:szCs w:val="24"/>
        </w:rPr>
        <w:footnoteReference w:id="35"/>
      </w:r>
      <w:r w:rsidRPr="00470302">
        <w:rPr>
          <w:rFonts w:ascii="Calibri" w:hAnsi="Calibri" w:cs="Calibri"/>
          <w:sz w:val="24"/>
          <w:szCs w:val="24"/>
        </w:rPr>
        <w:t xml:space="preserve">. Απλώς περιορίζεται στην </w:t>
      </w:r>
      <w:r w:rsidRPr="00470302">
        <w:rPr>
          <w:rFonts w:ascii="Calibri" w:hAnsi="Calibri" w:cs="Calibri"/>
          <w:sz w:val="24"/>
          <w:szCs w:val="24"/>
        </w:rPr>
        <w:lastRenderedPageBreak/>
        <w:t xml:space="preserve">υπενθύμιση ότι </w:t>
      </w:r>
      <w:r w:rsidRPr="00470302">
        <w:rPr>
          <w:rFonts w:ascii="Calibri" w:hAnsi="Calibri" w:cs="Calibri"/>
          <w:i/>
          <w:sz w:val="24"/>
          <w:szCs w:val="24"/>
        </w:rPr>
        <w:t>«οι αξίες αυτές είναι κοινές στα κράτη-μέλη»</w:t>
      </w:r>
      <w:r w:rsidRPr="00470302">
        <w:rPr>
          <w:rFonts w:ascii="Calibri" w:hAnsi="Calibri" w:cs="Calibri"/>
          <w:sz w:val="24"/>
          <w:szCs w:val="24"/>
        </w:rPr>
        <w:t xml:space="preserve">. Από την άλλη πλευρά δεν μπορεί κατά τη δόμηση της αρχής στο </w:t>
      </w:r>
      <w:proofErr w:type="spellStart"/>
      <w:r w:rsidRPr="00470302">
        <w:rPr>
          <w:rFonts w:ascii="Calibri" w:hAnsi="Calibri" w:cs="Calibri"/>
          <w:sz w:val="24"/>
          <w:szCs w:val="24"/>
        </w:rPr>
        <w:t>ενωσιακό</w:t>
      </w:r>
      <w:proofErr w:type="spellEnd"/>
      <w:r w:rsidRPr="00470302">
        <w:rPr>
          <w:rFonts w:ascii="Calibri" w:hAnsi="Calibri" w:cs="Calibri"/>
          <w:sz w:val="24"/>
          <w:szCs w:val="24"/>
        </w:rPr>
        <w:t xml:space="preserve"> επίπεδο να αγνοηθεί η κοινή συνταγματική παράδοση ή σε κάθε περίπτωση ο κοινός παρανομαστής των συνταγματικών παραδόσεων των Κρατών-μελών, που μπορεί να αποτελέσει χρήσιμο εφαλτήριο και έτσι να εμπνεύσει τον Δικαστή της Ένωσης, όταν πρόκειται αυτός να αποφασίσει  για το εύρος της εφαρμογής της αρχής και το κανονιστικό της αποτέλεσμα στο </w:t>
      </w:r>
      <w:proofErr w:type="spellStart"/>
      <w:r w:rsidRPr="00470302">
        <w:rPr>
          <w:rFonts w:ascii="Calibri" w:hAnsi="Calibri" w:cs="Calibri"/>
          <w:sz w:val="24"/>
          <w:szCs w:val="24"/>
        </w:rPr>
        <w:t>ενωσιακό</w:t>
      </w:r>
      <w:proofErr w:type="spellEnd"/>
      <w:r w:rsidRPr="00470302">
        <w:rPr>
          <w:rFonts w:ascii="Calibri" w:hAnsi="Calibri" w:cs="Calibri"/>
          <w:sz w:val="24"/>
          <w:szCs w:val="24"/>
        </w:rPr>
        <w:t xml:space="preserve"> επίπεδο</w:t>
      </w:r>
      <w:r w:rsidRPr="00470302">
        <w:rPr>
          <w:rStyle w:val="a6"/>
          <w:rFonts w:ascii="Calibri" w:hAnsi="Calibri" w:cs="Calibri"/>
          <w:sz w:val="24"/>
          <w:szCs w:val="24"/>
        </w:rPr>
        <w:footnoteReference w:id="36"/>
      </w:r>
      <w:r w:rsidRPr="00470302">
        <w:rPr>
          <w:rFonts w:ascii="Calibri" w:hAnsi="Calibri" w:cs="Calibri"/>
          <w:sz w:val="24"/>
          <w:szCs w:val="24"/>
        </w:rPr>
        <w:t>. Από εκεί και πέρα τα όργανα της Ένωσης και ιδιαίτερα το Δικαστήριο της Ένωσης έχουν το καθήκον να προσδώσουν μια ευρωπαϊκή διάσταση (</w:t>
      </w:r>
      <w:proofErr w:type="spellStart"/>
      <w:r w:rsidRPr="00470302">
        <w:rPr>
          <w:rFonts w:ascii="Calibri" w:hAnsi="Calibri" w:cs="Calibri"/>
          <w:sz w:val="24"/>
          <w:szCs w:val="24"/>
          <w:lang w:val="en-US"/>
        </w:rPr>
        <w:t>europeanization</w:t>
      </w:r>
      <w:proofErr w:type="spellEnd"/>
      <w:r w:rsidRPr="00470302">
        <w:rPr>
          <w:rFonts w:ascii="Calibri" w:hAnsi="Calibri" w:cs="Calibri"/>
          <w:sz w:val="24"/>
          <w:szCs w:val="24"/>
        </w:rPr>
        <w:t>) στην αρχή του Κράτους Δικαίου στο βαθμό που κάτι τέτοιο απαιτείται από τα ιδιαίτερα χαρακτηριστικά και της ανάγκες της έννομης τάξης της Ένωσης</w:t>
      </w:r>
      <w:r w:rsidRPr="00470302">
        <w:rPr>
          <w:rStyle w:val="a6"/>
          <w:rFonts w:ascii="Calibri" w:hAnsi="Calibri" w:cs="Calibri"/>
          <w:sz w:val="24"/>
          <w:szCs w:val="24"/>
        </w:rPr>
        <w:footnoteReference w:id="37"/>
      </w:r>
      <w:r w:rsidRPr="00470302">
        <w:rPr>
          <w:rFonts w:ascii="Calibri" w:hAnsi="Calibri" w:cs="Calibri"/>
          <w:sz w:val="24"/>
          <w:szCs w:val="24"/>
        </w:rPr>
        <w:t xml:space="preserve">. Άλλωστε το Δικαστήριο έχει μακρά παράδοση σε μια τέτοια διαδικασία </w:t>
      </w:r>
      <w:r w:rsidRPr="00470302">
        <w:rPr>
          <w:rFonts w:ascii="Calibri" w:hAnsi="Calibri" w:cs="Calibri"/>
          <w:i/>
          <w:sz w:val="24"/>
          <w:szCs w:val="24"/>
        </w:rPr>
        <w:t>«εξευρωπαϊσμού»</w:t>
      </w:r>
      <w:r w:rsidRPr="00470302">
        <w:rPr>
          <w:rFonts w:ascii="Calibri" w:hAnsi="Calibri" w:cs="Calibri"/>
          <w:sz w:val="24"/>
          <w:szCs w:val="24"/>
        </w:rPr>
        <w:t>, ας μου επιτραπεί η έκφραση, γενικών αρχών που είναι κοινές στα δίκαια των Κρατών-μελών</w:t>
      </w:r>
      <w:r w:rsidRPr="00470302">
        <w:rPr>
          <w:rStyle w:val="a6"/>
          <w:rFonts w:ascii="Calibri" w:hAnsi="Calibri" w:cs="Calibri"/>
          <w:sz w:val="24"/>
          <w:szCs w:val="24"/>
        </w:rPr>
        <w:footnoteReference w:id="38"/>
      </w:r>
      <w:r w:rsidRPr="00470302">
        <w:rPr>
          <w:rFonts w:ascii="Calibri" w:hAnsi="Calibri" w:cs="Calibri"/>
          <w:sz w:val="24"/>
          <w:szCs w:val="24"/>
        </w:rPr>
        <w:t xml:space="preserve">, όταν είναι αναγκασμένο να προσφεύγει σ’ αυτές. Από τα παραπάνω συνάγεται ευθέως ότι  απορρίπτουμε και την θέση που υποστηρίζει την απόλυτη αυτονομία στη διαμόρφωση και στην εφαρμογή της </w:t>
      </w:r>
      <w:proofErr w:type="spellStart"/>
      <w:r w:rsidRPr="00470302">
        <w:rPr>
          <w:rFonts w:ascii="Calibri" w:hAnsi="Calibri" w:cs="Calibri"/>
          <w:sz w:val="24"/>
          <w:szCs w:val="24"/>
        </w:rPr>
        <w:t>ενωσιακής</w:t>
      </w:r>
      <w:proofErr w:type="spellEnd"/>
      <w:r w:rsidRPr="00470302">
        <w:rPr>
          <w:rFonts w:ascii="Calibri" w:hAnsi="Calibri" w:cs="Calibri"/>
          <w:sz w:val="24"/>
          <w:szCs w:val="24"/>
        </w:rPr>
        <w:t xml:space="preserve"> έννοιας του Κράτους Δικαίου από την αντίστοιχη των Κρατών-μελών</w:t>
      </w:r>
      <w:r w:rsidRPr="00470302">
        <w:rPr>
          <w:rStyle w:val="a6"/>
          <w:rFonts w:ascii="Calibri" w:hAnsi="Calibri" w:cs="Calibri"/>
          <w:sz w:val="24"/>
          <w:szCs w:val="24"/>
        </w:rPr>
        <w:footnoteReference w:id="39"/>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4. Τα χαρακτηριστικά του Κράτους Δικαίου ως αξία της Ευρωπαϊκής Ένωσης</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Έχοντας ως σημείο εκκίνησης τα παραπάνω κοινά χαρακτηριστικά, όπως αυτά συνάγονται από τις συνταγματικές παραδόσεις των Κρατών-μελών της ΕΕ, αλλά και τη νομολογιακή επεξεργασία της αρχής από το ΔΕΚ, μπορούμε στο σημείο αυτό να επιχειρήσουμε τον εντοπισμό των βασικών χαρακτηριστικών του Κράτους Δικαίου ως αξίας/αρχής της έννομης τάξης της Ένωσης.</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 xml:space="preserve">(α) Ο θεμελιώδης χαρακτήρας της αρχής του Κράτους Δικαίου στην έννομη τάξη της Ένωσης </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 xml:space="preserve">Η αρχή του Κράτους Δικαίου δεν αποτελεί, απλώς, ένα πολιτικό σλόγκαν στη ρητορεία της ΕΕ. Αντίθετα με την πρόβλεψή της στη Συνθήκη εντάσσεται στο σύστημα των κανόνων του θετού </w:t>
      </w:r>
      <w:proofErr w:type="spellStart"/>
      <w:r w:rsidRPr="00470302">
        <w:rPr>
          <w:rFonts w:ascii="Calibri" w:hAnsi="Calibri" w:cs="Calibri"/>
          <w:sz w:val="24"/>
          <w:szCs w:val="24"/>
        </w:rPr>
        <w:t>ενωσιακού</w:t>
      </w:r>
      <w:proofErr w:type="spellEnd"/>
      <w:r w:rsidRPr="00470302">
        <w:rPr>
          <w:rFonts w:ascii="Calibri" w:hAnsi="Calibri" w:cs="Calibri"/>
          <w:sz w:val="24"/>
          <w:szCs w:val="24"/>
        </w:rPr>
        <w:t xml:space="preserve"> δικαίου και μάλιστα στην ανώτερη βαθμίδα της </w:t>
      </w:r>
      <w:proofErr w:type="spellStart"/>
      <w:r w:rsidRPr="00470302">
        <w:rPr>
          <w:rFonts w:ascii="Calibri" w:hAnsi="Calibri" w:cs="Calibri"/>
          <w:sz w:val="24"/>
          <w:szCs w:val="24"/>
        </w:rPr>
        <w:t>δικαιοταξίας</w:t>
      </w:r>
      <w:proofErr w:type="spellEnd"/>
      <w:r w:rsidRPr="00470302">
        <w:rPr>
          <w:rFonts w:ascii="Calibri" w:hAnsi="Calibri" w:cs="Calibri"/>
          <w:sz w:val="24"/>
          <w:szCs w:val="24"/>
        </w:rPr>
        <w:t xml:space="preserve"> της Ένωσης. Εξάλλου, ως αρχή (αξία) έχει θεμελιώδη χαρακτήρα, αφού κατά το άρθρο 2 της νέας ΣΕΕ αποτελεί μια από τις βάσεις της Ένωσης, στις οποίες ο </w:t>
      </w:r>
      <w:r w:rsidRPr="00470302">
        <w:rPr>
          <w:rFonts w:ascii="Calibri" w:hAnsi="Calibri" w:cs="Calibri"/>
          <w:i/>
          <w:sz w:val="24"/>
          <w:szCs w:val="24"/>
        </w:rPr>
        <w:t>«συνταγματικός»</w:t>
      </w:r>
      <w:r w:rsidRPr="00470302">
        <w:rPr>
          <w:rFonts w:ascii="Calibri" w:hAnsi="Calibri" w:cs="Calibri"/>
          <w:sz w:val="24"/>
          <w:szCs w:val="24"/>
        </w:rPr>
        <w:t xml:space="preserve"> της νομοθέτης προσέδωσε </w:t>
      </w:r>
      <w:r w:rsidRPr="00470302">
        <w:rPr>
          <w:rFonts w:ascii="Calibri" w:hAnsi="Calibri" w:cs="Calibri"/>
          <w:i/>
          <w:sz w:val="24"/>
          <w:szCs w:val="24"/>
        </w:rPr>
        <w:t>«πρωτεύουσα σημασία»</w:t>
      </w:r>
      <w:r w:rsidRPr="00470302">
        <w:rPr>
          <w:rStyle w:val="a6"/>
          <w:rFonts w:ascii="Calibri" w:hAnsi="Calibri" w:cs="Calibri"/>
          <w:i/>
          <w:sz w:val="24"/>
          <w:szCs w:val="24"/>
        </w:rPr>
        <w:footnoteReference w:id="40"/>
      </w:r>
      <w:r w:rsidRPr="00470302">
        <w:rPr>
          <w:rFonts w:ascii="Calibri" w:hAnsi="Calibri" w:cs="Calibri"/>
          <w:i/>
          <w:sz w:val="24"/>
          <w:szCs w:val="24"/>
        </w:rPr>
        <w:t>.</w:t>
      </w:r>
      <w:r w:rsidRPr="00470302">
        <w:rPr>
          <w:rFonts w:ascii="Calibri" w:hAnsi="Calibri" w:cs="Calibri"/>
          <w:sz w:val="24"/>
          <w:szCs w:val="24"/>
        </w:rPr>
        <w:t xml:space="preserve"> Σύμφωνα με την αρχή αυτή η άσκηση της δημόσιας εξουσίας, που έχει παραχωρηθεί στην Ένωση, αποτελεί αντικείμενο τυπικών (διαδικαστικών) και ουσιαστικών περιορισμών. Ως θεμελιώδης αρχή και </w:t>
      </w:r>
      <w:r w:rsidRPr="00470302">
        <w:rPr>
          <w:rFonts w:ascii="Calibri" w:hAnsi="Calibri" w:cs="Calibri"/>
          <w:i/>
          <w:sz w:val="24"/>
          <w:szCs w:val="24"/>
        </w:rPr>
        <w:t>«ένα από τα σημαντικότερα πολιτικά ιδεώδη της εποχής μας»</w:t>
      </w:r>
      <w:r w:rsidRPr="00470302">
        <w:rPr>
          <w:rStyle w:val="a6"/>
          <w:rFonts w:ascii="Calibri" w:hAnsi="Calibri" w:cs="Calibri"/>
          <w:i/>
          <w:sz w:val="24"/>
          <w:szCs w:val="24"/>
        </w:rPr>
        <w:footnoteReference w:id="41"/>
      </w:r>
      <w:r w:rsidRPr="00470302">
        <w:rPr>
          <w:rFonts w:ascii="Calibri" w:hAnsi="Calibri" w:cs="Calibri"/>
          <w:sz w:val="24"/>
          <w:szCs w:val="24"/>
        </w:rPr>
        <w:t xml:space="preserve"> έχει πολλαπλούς αποδέκτες και, κυρίως, τα όργανα της Ένωσης και τα Κράτη-μέλη. Κατά τον ο ΓΕ  </w:t>
      </w:r>
      <w:r w:rsidRPr="00470302">
        <w:rPr>
          <w:rFonts w:ascii="Calibri" w:hAnsi="Calibri" w:cs="Calibri"/>
          <w:i/>
          <w:sz w:val="24"/>
          <w:szCs w:val="24"/>
          <w:lang w:val="en-US"/>
        </w:rPr>
        <w:t>P</w:t>
      </w:r>
      <w:r w:rsidRPr="00470302">
        <w:rPr>
          <w:rFonts w:ascii="Calibri" w:hAnsi="Calibri" w:cs="Calibri"/>
          <w:i/>
          <w:sz w:val="24"/>
          <w:szCs w:val="24"/>
        </w:rPr>
        <w:t xml:space="preserve">. </w:t>
      </w:r>
      <w:proofErr w:type="spellStart"/>
      <w:proofErr w:type="gramStart"/>
      <w:r w:rsidRPr="00470302">
        <w:rPr>
          <w:rFonts w:ascii="Calibri" w:hAnsi="Calibri" w:cs="Calibri"/>
          <w:i/>
          <w:sz w:val="24"/>
          <w:szCs w:val="24"/>
          <w:lang w:val="en-US"/>
        </w:rPr>
        <w:t>Maduro</w:t>
      </w:r>
      <w:proofErr w:type="spellEnd"/>
      <w:r w:rsidRPr="00470302">
        <w:rPr>
          <w:rFonts w:ascii="Calibri" w:hAnsi="Calibri" w:cs="Calibri"/>
          <w:sz w:val="24"/>
          <w:szCs w:val="24"/>
        </w:rPr>
        <w:t xml:space="preserve"> </w:t>
      </w:r>
      <w:r w:rsidRPr="00470302">
        <w:rPr>
          <w:rFonts w:ascii="Calibri" w:hAnsi="Calibri" w:cs="Calibri"/>
          <w:i/>
          <w:sz w:val="24"/>
          <w:szCs w:val="24"/>
        </w:rPr>
        <w:t xml:space="preserve">«το άρθρο 6 ΣΕΕ </w:t>
      </w:r>
      <w:r w:rsidRPr="00470302">
        <w:rPr>
          <w:rFonts w:ascii="Calibri" w:hAnsi="Calibri" w:cs="Calibri"/>
          <w:sz w:val="24"/>
          <w:szCs w:val="24"/>
        </w:rPr>
        <w:t xml:space="preserve">(σήμερα άρθρο 2 ΣΕΕ) </w:t>
      </w:r>
      <w:r w:rsidRPr="00470302">
        <w:rPr>
          <w:rFonts w:ascii="Calibri" w:hAnsi="Calibri" w:cs="Calibri"/>
          <w:i/>
          <w:sz w:val="24"/>
          <w:szCs w:val="24"/>
        </w:rPr>
        <w:t>εκφράζει τον σεβασμό που οφείλεται στις εθνικές συνταγματικές αξίες.</w:t>
      </w:r>
      <w:proofErr w:type="gramEnd"/>
      <w:r w:rsidRPr="00470302">
        <w:rPr>
          <w:rFonts w:ascii="Calibri" w:hAnsi="Calibri" w:cs="Calibri"/>
          <w:i/>
          <w:sz w:val="24"/>
          <w:szCs w:val="24"/>
        </w:rPr>
        <w:t xml:space="preserve"> Υποδεικνύει επίσης τα ίδια τα μέσα θεραπείας για την πρόληψη μιας πραγματικής συγκρούσεως με τις αρχές αυτές, ειδικότερα στηρίζοντας τις συνταγματικές βάσεις της Ενώσεως στις συνταγματικές αρχές που είναι κοινές στα Κράτη-μέλη. Με τη διάταξη αυτή, τα Κράτη-μέλη εξασφάλισαν ότι </w:t>
      </w:r>
      <w:r w:rsidRPr="00470302">
        <w:rPr>
          <w:rFonts w:ascii="Calibri" w:hAnsi="Calibri" w:cs="Calibri"/>
          <w:i/>
          <w:sz w:val="24"/>
          <w:szCs w:val="24"/>
        </w:rPr>
        <w:lastRenderedPageBreak/>
        <w:t>το δίκαιο της Ενώσεως δεν θα απειλεί τις θεμελιώδεις αρχές των συνταγμάτων τους. Συγχρόνως, ωστόσο, μεταβίβασαν τη φροντίδα προστασίας των αξιών αυτών στο πεδίο του κοινοτικού δικαίου στο Δικαστήριο»</w:t>
      </w:r>
      <w:r w:rsidRPr="00470302">
        <w:rPr>
          <w:rStyle w:val="a6"/>
          <w:rFonts w:ascii="Calibri" w:hAnsi="Calibri" w:cs="Calibri"/>
          <w:i/>
          <w:sz w:val="24"/>
          <w:szCs w:val="24"/>
        </w:rPr>
        <w:footnoteReference w:id="42"/>
      </w:r>
      <w:r w:rsidRPr="00470302">
        <w:rPr>
          <w:rFonts w:ascii="Calibri" w:hAnsi="Calibri" w:cs="Calibri"/>
          <w:i/>
          <w:sz w:val="24"/>
          <w:szCs w:val="24"/>
        </w:rPr>
        <w:t>.</w:t>
      </w:r>
      <w:r w:rsidRPr="00470302">
        <w:rPr>
          <w:rFonts w:ascii="Calibri" w:hAnsi="Calibri" w:cs="Calibri"/>
          <w:sz w:val="24"/>
          <w:szCs w:val="24"/>
        </w:rPr>
        <w:t xml:space="preserve"> Εξάλλου, όπως συνάγεται από τη διατύπωση του άρθρου 2 ΣΕΕ, η αρχή του Κράτους Δικαίου, αν και διακρίνεται σαφώς από τις άλλες θεμελιώδεις αρχές της δημοκρατίας και της προστασίας των δικαιωμάτων του ανθρώπου, ταυτόχρονα αποκτά </w:t>
      </w:r>
      <w:r w:rsidRPr="00470302">
        <w:rPr>
          <w:rFonts w:ascii="Calibri" w:hAnsi="Calibri" w:cs="Calibri"/>
          <w:i/>
          <w:sz w:val="24"/>
          <w:szCs w:val="24"/>
        </w:rPr>
        <w:t>«οργανικό δεσμό»</w:t>
      </w:r>
      <w:r w:rsidRPr="00470302">
        <w:rPr>
          <w:rFonts w:ascii="Calibri" w:hAnsi="Calibri" w:cs="Calibri"/>
          <w:sz w:val="24"/>
          <w:szCs w:val="24"/>
        </w:rPr>
        <w:t xml:space="preserve"> μ’ αυτές, αφού </w:t>
      </w:r>
      <w:r w:rsidRPr="00470302">
        <w:rPr>
          <w:rFonts w:ascii="Calibri" w:hAnsi="Calibri" w:cs="Calibri"/>
          <w:i/>
          <w:sz w:val="24"/>
          <w:szCs w:val="24"/>
        </w:rPr>
        <w:t>«η Ένωση  βασίζεται σ’ όλες ταυτόχρονα και η παραβίαση της μίας σημαίνει αναγκαστικά ότι και οι άλλες δεν εκπληρώνονται ικανοποιητικά»</w:t>
      </w:r>
      <w:r w:rsidRPr="00470302">
        <w:rPr>
          <w:rStyle w:val="a6"/>
          <w:rFonts w:ascii="Calibri" w:hAnsi="Calibri" w:cs="Calibri"/>
          <w:i/>
          <w:sz w:val="24"/>
          <w:szCs w:val="24"/>
        </w:rPr>
        <w:footnoteReference w:id="43"/>
      </w:r>
      <w:r w:rsidRPr="00470302">
        <w:rPr>
          <w:rFonts w:ascii="Calibri" w:hAnsi="Calibri" w:cs="Calibri"/>
          <w: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(β) Ο καθολικός και οριζόντιος χαρακτήρας της αρχής του Κράτους Δικαίου</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 xml:space="preserve">Η αρχή του Κράτους Δικαίου απέκτησε με την ένταξή της στο σύστημα των διατάξεων της Συνθήκης καθολικό χαρακτήρα, αφού απευθύνεται και δεσμεύει ως προς την τήρησή της τόσο τα όργανα της Ένωσης όσο και τα Κράτη-μέλη, κάτι που συναντά κανείς και στα ομοσπονδιακά κράτη, καθώς και στα υποψήφια κράτη. Ακόμη, η ένταξή της και στους σκοπούς της εξωτερικής δράσης της Ένωσης, ως μια </w:t>
      </w:r>
      <w:r w:rsidRPr="00470302">
        <w:rPr>
          <w:rFonts w:ascii="Calibri" w:hAnsi="Calibri" w:cs="Calibri"/>
          <w:i/>
          <w:sz w:val="24"/>
          <w:szCs w:val="24"/>
        </w:rPr>
        <w:t>«εξαγώγιμη αξία»</w:t>
      </w:r>
      <w:r w:rsidRPr="00470302">
        <w:rPr>
          <w:rStyle w:val="a6"/>
          <w:rFonts w:ascii="Calibri" w:hAnsi="Calibri" w:cs="Calibri"/>
          <w:i/>
          <w:sz w:val="24"/>
          <w:szCs w:val="24"/>
        </w:rPr>
        <w:footnoteReference w:id="44"/>
      </w:r>
      <w:r w:rsidRPr="00470302">
        <w:rPr>
          <w:rFonts w:ascii="Calibri" w:hAnsi="Calibri" w:cs="Calibri"/>
          <w:sz w:val="24"/>
          <w:szCs w:val="24"/>
        </w:rPr>
        <w:t xml:space="preserve"> προσδίδει στην αρχή οριζόντιο χαρακτήρα διευρύνοντας το πεδίο εφαρμογής της αρχής του Κράτους Δικαίου σε βαθμό ίσως μεγαλύτερο από το αντίστοιχο των Κρατών-μελών.  Χαρακτηριστικά ο ΓΕ </w:t>
      </w:r>
      <w:r w:rsidRPr="00470302">
        <w:rPr>
          <w:rFonts w:ascii="Calibri" w:hAnsi="Calibri" w:cs="Calibri"/>
          <w:i/>
          <w:sz w:val="24"/>
          <w:szCs w:val="24"/>
          <w:lang w:val="en-US"/>
        </w:rPr>
        <w:t>P</w:t>
      </w:r>
      <w:r w:rsidRPr="00470302">
        <w:rPr>
          <w:rFonts w:ascii="Calibri" w:hAnsi="Calibri" w:cs="Calibri"/>
          <w:i/>
          <w:sz w:val="24"/>
          <w:szCs w:val="24"/>
        </w:rPr>
        <w:t xml:space="preserve">. </w:t>
      </w:r>
      <w:proofErr w:type="spellStart"/>
      <w:r w:rsidRPr="00470302">
        <w:rPr>
          <w:rFonts w:ascii="Calibri" w:hAnsi="Calibri" w:cs="Calibri"/>
          <w:i/>
          <w:sz w:val="24"/>
          <w:szCs w:val="24"/>
          <w:lang w:val="en-US"/>
        </w:rPr>
        <w:t>Mengozzi</w:t>
      </w:r>
      <w:proofErr w:type="spellEnd"/>
      <w:r w:rsidRPr="00470302">
        <w:rPr>
          <w:rFonts w:ascii="Calibri" w:hAnsi="Calibri" w:cs="Calibri"/>
          <w:sz w:val="24"/>
          <w:szCs w:val="24"/>
        </w:rPr>
        <w:t xml:space="preserve"> στις Προτάσεις του στην υπόθεση </w:t>
      </w:r>
      <w:proofErr w:type="spellStart"/>
      <w:r w:rsidRPr="00470302">
        <w:rPr>
          <w:rFonts w:ascii="Calibri" w:hAnsi="Calibri" w:cs="Calibri"/>
          <w:i/>
          <w:sz w:val="24"/>
          <w:szCs w:val="24"/>
        </w:rPr>
        <w:t>Gestoras</w:t>
      </w:r>
      <w:proofErr w:type="spellEnd"/>
      <w:r w:rsidRPr="00470302">
        <w:rPr>
          <w:rFonts w:ascii="Calibri" w:hAnsi="Calibri" w:cs="Calibri"/>
          <w:i/>
          <w:sz w:val="24"/>
          <w:szCs w:val="24"/>
        </w:rPr>
        <w:t xml:space="preserve"> </w:t>
      </w:r>
      <w:proofErr w:type="spellStart"/>
      <w:r w:rsidRPr="00470302">
        <w:rPr>
          <w:rFonts w:ascii="Calibri" w:hAnsi="Calibri" w:cs="Calibri"/>
          <w:i/>
          <w:sz w:val="24"/>
          <w:szCs w:val="24"/>
        </w:rPr>
        <w:t>Pro</w:t>
      </w:r>
      <w:proofErr w:type="spellEnd"/>
      <w:r w:rsidRPr="00470302">
        <w:rPr>
          <w:rFonts w:ascii="Calibri" w:hAnsi="Calibri" w:cs="Calibri"/>
          <w:i/>
          <w:sz w:val="24"/>
          <w:szCs w:val="24"/>
        </w:rPr>
        <w:t xml:space="preserve"> </w:t>
      </w:r>
      <w:proofErr w:type="spellStart"/>
      <w:r w:rsidRPr="00470302">
        <w:rPr>
          <w:rFonts w:ascii="Calibri" w:hAnsi="Calibri" w:cs="Calibri"/>
          <w:i/>
          <w:sz w:val="24"/>
          <w:szCs w:val="24"/>
        </w:rPr>
        <w:t>Amnistía</w:t>
      </w:r>
      <w:proofErr w:type="spellEnd"/>
      <w:r w:rsidRPr="00470302">
        <w:rPr>
          <w:rFonts w:ascii="Calibri" w:hAnsi="Calibri" w:cs="Calibri"/>
          <w:sz w:val="24"/>
          <w:szCs w:val="24"/>
        </w:rPr>
        <w:t xml:space="preserve"> τόνισε ότι </w:t>
      </w:r>
      <w:r w:rsidRPr="00470302">
        <w:rPr>
          <w:rFonts w:ascii="Calibri" w:hAnsi="Calibri" w:cs="Calibri"/>
          <w:i/>
          <w:sz w:val="24"/>
          <w:szCs w:val="24"/>
        </w:rPr>
        <w:t>«ο σεβασμός των δικαιωμάτων του ανθρώπου και των θεμελιωδών ελευθεριών και η αρχή του Κράτους Δικαίου εμφανίζουν συνεπώς μια «εσωτερική» διάσταση, ως ιδρυτικές αρχές της Ενώσεως και παράμετρος αξιολογήσεως της νομιμότητας της δράσεως των οργάνων της και των Κρατών-μελών στους τομείς αρμοδιότητας της Ενώσεως, και μία «εξωτερική» διάσταση, ως αξία που «εξάγεται» με τη βοήθεια των μέσων πειθούς, κινήτρων και διαπραγματεύσεων, εκτός των συνόρων της Ενώσεως»</w:t>
      </w:r>
      <w:r w:rsidRPr="00470302">
        <w:rPr>
          <w:rStyle w:val="a6"/>
          <w:rFonts w:ascii="Calibri" w:hAnsi="Calibri" w:cs="Calibri"/>
          <w:i/>
          <w:sz w:val="24"/>
          <w:szCs w:val="24"/>
        </w:rPr>
        <w:footnoteReference w:id="45"/>
      </w:r>
      <w:r w:rsidRPr="00470302">
        <w:rPr>
          <w:rFonts w:ascii="Calibri" w:hAnsi="Calibri" w:cs="Calibri"/>
          <w:i/>
          <w:sz w:val="24"/>
          <w:szCs w:val="24"/>
        </w:rPr>
        <w:t xml:space="preserve">. </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Η καθολικότητα αυτή, πάντως, δυσχεραίνει περαιτέρω τον εννοιολογικό προσδιορισμό της αρχής, αφού στις διεθνείς σχέσεις η θέση της Ένωσης δεν </w:t>
      </w:r>
      <w:r w:rsidRPr="00470302">
        <w:rPr>
          <w:rFonts w:ascii="Calibri" w:hAnsi="Calibri" w:cs="Calibri"/>
          <w:sz w:val="24"/>
          <w:szCs w:val="24"/>
        </w:rPr>
        <w:lastRenderedPageBreak/>
        <w:t>καθορίζεται αποκλειστικά από το Δικαστήριο αλλά, κυρίως, από τα πολιτικά όργανα της Ένωσης και όχι μόνο</w:t>
      </w:r>
      <w:r w:rsidRPr="00470302">
        <w:rPr>
          <w:rStyle w:val="a6"/>
          <w:rFonts w:ascii="Calibri" w:hAnsi="Calibri" w:cs="Calibri"/>
          <w:sz w:val="24"/>
          <w:szCs w:val="24"/>
        </w:rPr>
        <w:footnoteReference w:id="46"/>
      </w:r>
      <w:r w:rsidRPr="00470302">
        <w:rPr>
          <w:rFonts w:ascii="Calibri" w:hAnsi="Calibri" w:cs="Calibri"/>
          <w:sz w:val="24"/>
          <w:szCs w:val="24"/>
        </w:rPr>
        <w:t>, που είναι αρμόδια για τη διαχείριση της εξωτερικής της δραστηριότητας</w:t>
      </w:r>
      <w:r w:rsidRPr="00470302">
        <w:rPr>
          <w:rStyle w:val="a6"/>
          <w:rFonts w:ascii="Calibri" w:hAnsi="Calibri" w:cs="Calibri"/>
          <w:sz w:val="24"/>
          <w:szCs w:val="24"/>
        </w:rPr>
        <w:footnoteReference w:id="47"/>
      </w:r>
      <w:r w:rsidRPr="00470302">
        <w:rPr>
          <w:rFonts w:ascii="Calibri" w:hAnsi="Calibri" w:cs="Calibri"/>
          <w:sz w:val="24"/>
          <w:szCs w:val="24"/>
        </w:rPr>
        <w:t>. Εξάλλου, στις διεθνείς σχέσεις η επιδίωξη του σεβασμού της αρχής του Κράτους Δικαίου, αν και πρωτεύουσας σημασίας για την Ένωση</w:t>
      </w:r>
      <w:r w:rsidRPr="00470302">
        <w:rPr>
          <w:rStyle w:val="a6"/>
          <w:rFonts w:ascii="Calibri" w:hAnsi="Calibri" w:cs="Calibri"/>
          <w:sz w:val="24"/>
          <w:szCs w:val="24"/>
        </w:rPr>
        <w:footnoteReference w:id="48"/>
      </w:r>
      <w:r w:rsidRPr="00470302">
        <w:rPr>
          <w:rFonts w:ascii="Calibri" w:hAnsi="Calibri" w:cs="Calibri"/>
          <w:sz w:val="24"/>
          <w:szCs w:val="24"/>
        </w:rPr>
        <w:t xml:space="preserve">, χάνει, εν πολλοίς, το συνταγματικό και θεμελιώδη χαρακτήρα της και λειτουργεί περισσότερο ως πολιτικός στόχος, </w:t>
      </w:r>
      <w:r w:rsidRPr="00470302">
        <w:rPr>
          <w:rFonts w:ascii="Calibri" w:hAnsi="Calibri" w:cs="Calibri"/>
          <w:i/>
          <w:sz w:val="24"/>
          <w:szCs w:val="24"/>
        </w:rPr>
        <w:t xml:space="preserve">«ένα </w:t>
      </w:r>
      <w:r w:rsidRPr="00470302">
        <w:rPr>
          <w:rFonts w:ascii="Calibri" w:hAnsi="Calibri" w:cs="Calibri"/>
          <w:i/>
          <w:sz w:val="24"/>
          <w:szCs w:val="24"/>
          <w:lang w:val="en-US"/>
        </w:rPr>
        <w:t>soft</w:t>
      </w:r>
      <w:r w:rsidRPr="00470302">
        <w:rPr>
          <w:rFonts w:ascii="Calibri" w:hAnsi="Calibri" w:cs="Calibri"/>
          <w:i/>
          <w:sz w:val="24"/>
          <w:szCs w:val="24"/>
        </w:rPr>
        <w:t xml:space="preserve"> και αφηρημένο πολιτικό ιδεώδες παρά ως νομική υποχρέωση των οργάνων της Ένωσης»</w:t>
      </w:r>
      <w:r w:rsidRPr="00470302">
        <w:rPr>
          <w:rFonts w:ascii="Calibri" w:hAnsi="Calibri" w:cs="Calibri"/>
          <w:sz w:val="24"/>
          <w:szCs w:val="24"/>
        </w:rPr>
        <w:t>, όταν αυτά αναλαμβάνουν δράση στη διεθνή σκηνή</w:t>
      </w:r>
      <w:r w:rsidRPr="00470302">
        <w:rPr>
          <w:rStyle w:val="a6"/>
          <w:rFonts w:ascii="Calibri" w:hAnsi="Calibri" w:cs="Calibri"/>
          <w:sz w:val="24"/>
          <w:szCs w:val="24"/>
        </w:rPr>
        <w:footnoteReference w:id="49"/>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(γ) Ο πολυσχιδής και αφηρημένος χαρακτήρας</w:t>
      </w:r>
      <w:r w:rsidRPr="00470302">
        <w:rPr>
          <w:rFonts w:ascii="Calibri" w:hAnsi="Calibri" w:cs="Calibri"/>
          <w:sz w:val="24"/>
          <w:szCs w:val="24"/>
        </w:rPr>
        <w:t xml:space="preserve"> </w:t>
      </w:r>
      <w:r w:rsidRPr="00470302">
        <w:rPr>
          <w:rFonts w:ascii="Calibri" w:hAnsi="Calibri" w:cs="Calibri"/>
          <w:b/>
          <w:sz w:val="24"/>
          <w:szCs w:val="24"/>
        </w:rPr>
        <w:t>της αρχής του Κράτους Δικαίου</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Η επιλογή του </w:t>
      </w:r>
      <w:r w:rsidRPr="00470302">
        <w:rPr>
          <w:rFonts w:ascii="Calibri" w:hAnsi="Calibri" w:cs="Calibri"/>
          <w:i/>
          <w:sz w:val="24"/>
          <w:szCs w:val="24"/>
        </w:rPr>
        <w:t xml:space="preserve">«συνταγματικού» </w:t>
      </w:r>
      <w:r w:rsidRPr="00470302">
        <w:rPr>
          <w:rFonts w:ascii="Calibri" w:hAnsi="Calibri" w:cs="Calibri"/>
          <w:sz w:val="24"/>
          <w:szCs w:val="24"/>
        </w:rPr>
        <w:t>νομοθέτη της Ένωσης να μην επιχειρήσει να προσδιορίσει εννοιολογικά επακριβώς την αρχή του Κράτους Δικαίου, παρά το γεγονός ότι αυτό αποτέλεσε αντικείμενο κριτικής</w:t>
      </w:r>
      <w:r w:rsidRPr="00470302">
        <w:rPr>
          <w:rStyle w:val="a6"/>
          <w:rFonts w:ascii="Calibri" w:hAnsi="Calibri" w:cs="Calibri"/>
          <w:sz w:val="24"/>
          <w:szCs w:val="24"/>
        </w:rPr>
        <w:footnoteReference w:id="50"/>
      </w:r>
      <w:r w:rsidRPr="00470302">
        <w:rPr>
          <w:rFonts w:ascii="Calibri" w:hAnsi="Calibri" w:cs="Calibri"/>
          <w:sz w:val="24"/>
          <w:szCs w:val="24"/>
        </w:rPr>
        <w:t xml:space="preserve">, είναι σύμφωνη με τη συνταγματική παράδοση των Κρατών-μελών αλλά και με τη φύση της αρχής, που λειτουργεί </w:t>
      </w:r>
      <w:r w:rsidRPr="00470302">
        <w:rPr>
          <w:rFonts w:ascii="Calibri" w:hAnsi="Calibri" w:cs="Calibri"/>
          <w:i/>
          <w:sz w:val="24"/>
          <w:szCs w:val="24"/>
        </w:rPr>
        <w:t>«ως αρχή ομπρέλα»</w:t>
      </w:r>
      <w:r w:rsidRPr="00470302">
        <w:rPr>
          <w:rStyle w:val="a6"/>
          <w:rFonts w:ascii="Calibri" w:hAnsi="Calibri" w:cs="Calibri"/>
          <w:i/>
          <w:sz w:val="24"/>
          <w:szCs w:val="24"/>
        </w:rPr>
        <w:footnoteReference w:id="51"/>
      </w:r>
      <w:r w:rsidRPr="00470302">
        <w:rPr>
          <w:rFonts w:ascii="Calibri" w:hAnsi="Calibri" w:cs="Calibri"/>
          <w:i/>
          <w:sz w:val="24"/>
          <w:szCs w:val="24"/>
        </w:rPr>
        <w:t xml:space="preserve">, </w:t>
      </w:r>
      <w:r w:rsidRPr="00470302">
        <w:rPr>
          <w:rFonts w:ascii="Calibri" w:hAnsi="Calibri" w:cs="Calibri"/>
          <w:sz w:val="24"/>
          <w:szCs w:val="24"/>
        </w:rPr>
        <w:t xml:space="preserve">κάτω από την οποία περικλείονται τυπικά και </w:t>
      </w:r>
      <w:r w:rsidRPr="00470302">
        <w:rPr>
          <w:rFonts w:ascii="Calibri" w:hAnsi="Calibri" w:cs="Calibri"/>
          <w:sz w:val="24"/>
          <w:szCs w:val="24"/>
        </w:rPr>
        <w:lastRenderedPageBreak/>
        <w:t>ουσιαστικά στοιχεία ή επί μέρους αρχές</w:t>
      </w:r>
      <w:r w:rsidRPr="00470302">
        <w:rPr>
          <w:rStyle w:val="a6"/>
          <w:rFonts w:ascii="Calibri" w:hAnsi="Calibri" w:cs="Calibri"/>
          <w:sz w:val="24"/>
          <w:szCs w:val="24"/>
        </w:rPr>
        <w:footnoteReference w:id="52"/>
      </w:r>
      <w:r w:rsidRPr="00470302">
        <w:rPr>
          <w:rFonts w:ascii="Calibri" w:hAnsi="Calibri" w:cs="Calibri"/>
          <w:sz w:val="24"/>
          <w:szCs w:val="24"/>
        </w:rPr>
        <w:t xml:space="preserve">, που αυτή τη φορά είναι συγκεκριμένες και κατ’ επέκταση δικαστικά ελέγξιμες. Κατά τον έλεγχο των αρχών αυτών η νομολογία του Δικαστηρίου δεν παρουσιάζει σημαντικές αποκλίσεις από τη συνταγματική παράδοση των Κρατών-μελών. Έτσι, σε μια πρώτη φάση, ιδιαίτερα με την απόφαση του στην </w:t>
      </w:r>
      <w:r w:rsidRPr="00470302">
        <w:rPr>
          <w:rFonts w:ascii="Calibri" w:hAnsi="Calibri" w:cs="Calibri"/>
          <w:i/>
          <w:sz w:val="24"/>
          <w:szCs w:val="24"/>
        </w:rPr>
        <w:t>υπόθεση των Πρασίνων</w:t>
      </w:r>
      <w:r w:rsidRPr="00470302">
        <w:rPr>
          <w:rFonts w:ascii="Calibri" w:hAnsi="Calibri" w:cs="Calibri"/>
          <w:sz w:val="24"/>
          <w:szCs w:val="24"/>
        </w:rPr>
        <w:t>, το ΔΕΚ τόνισε τα τυπικά ή διαδικαστικά στοιχεία της αρχής, δηλαδή την αρχή της νομιμότητας και του αποτελεσματικού δικαστικού ελέγχου. Εντούτοις, η πρόσφατη νομολογία του Δικαστηρίου καταδεικνύει  ότι η συμμόρφωση προς την αρχή του Κράτους Δικαίου δεν απαιτεί μόνο την τήρηση ενός συστήματος τυπικών αρχών αλλά εξίσου το σεβασμό ουσιαστικών στοιχείων της έννοιας του Κράτους Δικαίου και ιδιαίτερα αρχών που πηγάζουν από τα θεμελιώδη δικαιώματα, όπως είναι η ανθρώπινη αξιοπρέπεια, η ισότητα, η αλληλεγγύη, η αγόρευση των διακρίσεων, η αρχή της αναλογικότητας, η αρχή της δικαιολογημένης εμπιστοσύνης του ιδιώτη κα.</w:t>
      </w: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 xml:space="preserve">Έτσι, το Δικαστήριο στη απόφαση του στην </w:t>
      </w:r>
      <w:r w:rsidRPr="00470302">
        <w:rPr>
          <w:rFonts w:ascii="Calibri" w:hAnsi="Calibri" w:cs="Calibri"/>
          <w:i/>
          <w:sz w:val="24"/>
          <w:szCs w:val="24"/>
        </w:rPr>
        <w:t xml:space="preserve">υπόθεση </w:t>
      </w:r>
      <w:proofErr w:type="spellStart"/>
      <w:r w:rsidRPr="00470302">
        <w:rPr>
          <w:rFonts w:ascii="Calibri" w:hAnsi="Calibri" w:cs="Calibri"/>
          <w:bCs/>
          <w:i/>
          <w:sz w:val="24"/>
          <w:szCs w:val="24"/>
        </w:rPr>
        <w:t>Unión</w:t>
      </w:r>
      <w:proofErr w:type="spellEnd"/>
      <w:r w:rsidRPr="00470302">
        <w:rPr>
          <w:rFonts w:ascii="Calibri" w:hAnsi="Calibri" w:cs="Calibri"/>
          <w:bCs/>
          <w:i/>
          <w:sz w:val="24"/>
          <w:szCs w:val="24"/>
        </w:rPr>
        <w:t xml:space="preserve"> </w:t>
      </w:r>
      <w:proofErr w:type="spellStart"/>
      <w:r w:rsidRPr="00470302">
        <w:rPr>
          <w:rFonts w:ascii="Calibri" w:hAnsi="Calibri" w:cs="Calibri"/>
          <w:bCs/>
          <w:i/>
          <w:sz w:val="24"/>
          <w:szCs w:val="24"/>
        </w:rPr>
        <w:t>de</w:t>
      </w:r>
      <w:proofErr w:type="spellEnd"/>
      <w:r w:rsidRPr="00470302">
        <w:rPr>
          <w:rFonts w:ascii="Calibri" w:hAnsi="Calibri" w:cs="Calibri"/>
          <w:bCs/>
          <w:i/>
          <w:sz w:val="24"/>
          <w:szCs w:val="24"/>
        </w:rPr>
        <w:t xml:space="preserve"> </w:t>
      </w:r>
      <w:proofErr w:type="spellStart"/>
      <w:r w:rsidRPr="00470302">
        <w:rPr>
          <w:rFonts w:ascii="Calibri" w:hAnsi="Calibri" w:cs="Calibri"/>
          <w:bCs/>
          <w:i/>
          <w:sz w:val="24"/>
          <w:szCs w:val="24"/>
        </w:rPr>
        <w:t>Pequeρos</w:t>
      </w:r>
      <w:proofErr w:type="spellEnd"/>
      <w:r w:rsidRPr="00470302">
        <w:rPr>
          <w:rFonts w:ascii="Calibri" w:hAnsi="Calibri" w:cs="Calibri"/>
          <w:bCs/>
          <w:i/>
          <w:sz w:val="24"/>
          <w:szCs w:val="24"/>
        </w:rPr>
        <w:t xml:space="preserve"> </w:t>
      </w:r>
      <w:proofErr w:type="spellStart"/>
      <w:r w:rsidRPr="00470302">
        <w:rPr>
          <w:rFonts w:ascii="Calibri" w:hAnsi="Calibri" w:cs="Calibri"/>
          <w:bCs/>
          <w:i/>
          <w:sz w:val="24"/>
          <w:szCs w:val="24"/>
        </w:rPr>
        <w:t>Agricultores</w:t>
      </w:r>
      <w:proofErr w:type="spellEnd"/>
      <w:r w:rsidRPr="00470302">
        <w:rPr>
          <w:rFonts w:ascii="Calibri" w:hAnsi="Calibri" w:cs="Calibri"/>
          <w:bCs/>
          <w:i/>
          <w:sz w:val="24"/>
          <w:szCs w:val="24"/>
        </w:rPr>
        <w:t xml:space="preserve"> (</w:t>
      </w:r>
      <w:r w:rsidRPr="00470302">
        <w:rPr>
          <w:rFonts w:ascii="Calibri" w:hAnsi="Calibri" w:cs="Calibri"/>
          <w:bCs/>
          <w:i/>
          <w:sz w:val="24"/>
          <w:szCs w:val="24"/>
          <w:lang w:val="en-US"/>
        </w:rPr>
        <w:t>UPA</w:t>
      </w:r>
      <w:r w:rsidRPr="00470302">
        <w:rPr>
          <w:rFonts w:ascii="Calibri" w:hAnsi="Calibri" w:cs="Calibri"/>
          <w:bCs/>
          <w:i/>
          <w:sz w:val="24"/>
          <w:szCs w:val="24"/>
        </w:rPr>
        <w:t>)</w:t>
      </w:r>
      <w:r w:rsidRPr="00470302">
        <w:rPr>
          <w:rStyle w:val="a6"/>
          <w:rFonts w:ascii="Calibri" w:hAnsi="Calibri" w:cs="Calibri"/>
          <w:bCs/>
          <w:i/>
          <w:sz w:val="24"/>
          <w:szCs w:val="24"/>
        </w:rPr>
        <w:footnoteReference w:id="53"/>
      </w:r>
      <w:r w:rsidRPr="00470302">
        <w:rPr>
          <w:rFonts w:ascii="Calibri" w:hAnsi="Calibri" w:cs="Calibri"/>
          <w:bCs/>
          <w:sz w:val="24"/>
          <w:szCs w:val="24"/>
        </w:rPr>
        <w:t xml:space="preserve"> τόνισε </w:t>
      </w:r>
      <w:r w:rsidRPr="00470302">
        <w:rPr>
          <w:rFonts w:ascii="Calibri" w:hAnsi="Calibri" w:cs="Calibri"/>
          <w:color w:val="000066"/>
          <w:sz w:val="24"/>
          <w:szCs w:val="24"/>
        </w:rPr>
        <w:t xml:space="preserve">ότι </w:t>
      </w:r>
      <w:r w:rsidRPr="00470302">
        <w:rPr>
          <w:rFonts w:ascii="Calibri" w:hAnsi="Calibri" w:cs="Calibri"/>
          <w:i/>
          <w:sz w:val="24"/>
          <w:szCs w:val="24"/>
        </w:rPr>
        <w:t>«η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w:t>
      </w:r>
      <w:r w:rsidRPr="00470302">
        <w:rPr>
          <w:rStyle w:val="a6"/>
          <w:rFonts w:ascii="Calibri" w:hAnsi="Calibri" w:cs="Calibri"/>
          <w:i/>
          <w:sz w:val="24"/>
          <w:szCs w:val="24"/>
        </w:rPr>
        <w:footnoteReference w:id="54"/>
      </w:r>
      <w:r w:rsidRPr="00470302">
        <w:rPr>
          <w:rFonts w:ascii="Calibri" w:hAnsi="Calibri" w:cs="Calibri"/>
          <w:i/>
          <w:sz w:val="24"/>
          <w:szCs w:val="24"/>
        </w:rPr>
        <w:t xml:space="preserve">. </w:t>
      </w:r>
      <w:proofErr w:type="gramStart"/>
      <w:r w:rsidRPr="00470302">
        <w:rPr>
          <w:rFonts w:ascii="Calibri" w:hAnsi="Calibri" w:cs="Calibri"/>
          <w:sz w:val="24"/>
          <w:szCs w:val="24"/>
          <w:lang w:val="en-US"/>
        </w:rPr>
        <w:t>H</w:t>
      </w:r>
      <w:r w:rsidRPr="00470302">
        <w:rPr>
          <w:rFonts w:ascii="Calibri" w:hAnsi="Calibri" w:cs="Calibri"/>
          <w:sz w:val="24"/>
          <w:szCs w:val="24"/>
        </w:rPr>
        <w:t xml:space="preserve"> θέση αυτή επιβεβαιώθηκε πανηγυρικά στη </w:t>
      </w:r>
      <w:r w:rsidRPr="00470302">
        <w:rPr>
          <w:rFonts w:ascii="Calibri" w:hAnsi="Calibri" w:cs="Calibri"/>
          <w:i/>
          <w:sz w:val="24"/>
          <w:szCs w:val="24"/>
        </w:rPr>
        <w:t xml:space="preserve">υπόθεση </w:t>
      </w:r>
      <w:proofErr w:type="spellStart"/>
      <w:r w:rsidRPr="00470302">
        <w:rPr>
          <w:rFonts w:ascii="Calibri" w:hAnsi="Calibri" w:cs="Calibri"/>
          <w:i/>
          <w:sz w:val="24"/>
          <w:szCs w:val="24"/>
          <w:lang w:val="en-US"/>
        </w:rPr>
        <w:t>Kadi</w:t>
      </w:r>
      <w:proofErr w:type="spellEnd"/>
      <w:r w:rsidRPr="00470302">
        <w:rPr>
          <w:rStyle w:val="a6"/>
          <w:rFonts w:ascii="Calibri" w:hAnsi="Calibri" w:cs="Calibri"/>
          <w:i/>
          <w:sz w:val="24"/>
          <w:szCs w:val="24"/>
          <w:lang w:val="en-US"/>
        </w:rPr>
        <w:footnoteReference w:id="55"/>
      </w:r>
      <w:r w:rsidRPr="00470302">
        <w:rPr>
          <w:rFonts w:ascii="Calibri" w:hAnsi="Calibri" w:cs="Calibri"/>
          <w:sz w:val="24"/>
          <w:szCs w:val="24"/>
        </w:rPr>
        <w:t>, όπου το ΔΕΚ διακήρυξε ότι «</w:t>
      </w:r>
      <w:r w:rsidRPr="00470302">
        <w:rPr>
          <w:rFonts w:ascii="Calibri" w:hAnsi="Calibri" w:cs="Calibri"/>
          <w:i/>
          <w:sz w:val="24"/>
          <w:szCs w:val="24"/>
        </w:rPr>
        <w:t xml:space="preserve">ο εκ μέρους του Δικαστηρίου έλεγχος του κύρους όλων των κοινοτικών πράξεων με κριτήριο τα θεμελιώδη δικαιώματα πρέπει να θεωρείται ως έκφραση, εντός μιας κοινότητας δικαίου, συνταγματικής εγγυήσεως απορρέουσας από τη Συνθήκη ΕΚ ως αυτοτελούς νομικού συστήματος και μη δυνάμενης να τεθεί εν </w:t>
      </w:r>
      <w:proofErr w:type="spellStart"/>
      <w:r w:rsidRPr="00470302">
        <w:rPr>
          <w:rFonts w:ascii="Calibri" w:hAnsi="Calibri" w:cs="Calibri"/>
          <w:i/>
          <w:sz w:val="24"/>
          <w:szCs w:val="24"/>
        </w:rPr>
        <w:t>αμφιβόλω</w:t>
      </w:r>
      <w:proofErr w:type="spellEnd"/>
      <w:r w:rsidRPr="00470302">
        <w:rPr>
          <w:rFonts w:ascii="Calibri" w:hAnsi="Calibri" w:cs="Calibri"/>
          <w:i/>
          <w:sz w:val="24"/>
          <w:szCs w:val="24"/>
        </w:rPr>
        <w:t xml:space="preserve"> από διεθνή συμφωνία»</w:t>
      </w:r>
      <w:r w:rsidRPr="00470302">
        <w:rPr>
          <w:rStyle w:val="a6"/>
          <w:rFonts w:ascii="Calibri" w:hAnsi="Calibri" w:cs="Calibri"/>
          <w:i/>
          <w:sz w:val="24"/>
          <w:szCs w:val="24"/>
        </w:rPr>
        <w:footnoteReference w:id="56"/>
      </w:r>
      <w:r w:rsidRPr="00470302">
        <w:rPr>
          <w:rFonts w:ascii="Calibri" w:hAnsi="Calibri" w:cs="Calibri"/>
          <w:i/>
          <w:sz w:val="24"/>
          <w:szCs w:val="24"/>
        </w:rPr>
        <w:t>.</w:t>
      </w:r>
      <w:proofErr w:type="gramEnd"/>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Ο πολυσχιδής και αφηρημένος χαρακτήρας της αρχής του Κράτους Δικαίου, που λειτουργεί ως </w:t>
      </w:r>
      <w:r w:rsidRPr="00470302">
        <w:rPr>
          <w:rFonts w:ascii="Calibri" w:hAnsi="Calibri" w:cs="Calibri"/>
          <w:i/>
          <w:sz w:val="24"/>
          <w:szCs w:val="24"/>
        </w:rPr>
        <w:t xml:space="preserve">«αρχή ομπρέλα», </w:t>
      </w:r>
      <w:r w:rsidRPr="00470302">
        <w:rPr>
          <w:rFonts w:ascii="Calibri" w:hAnsi="Calibri" w:cs="Calibri"/>
          <w:sz w:val="24"/>
          <w:szCs w:val="24"/>
        </w:rPr>
        <w:t xml:space="preserve">δεν θα πρέπει να μας οδηγήσει στο συμπέρασμα ότι αυτή στερείται νομικών αποτελεσμάτων, που αναπτύσσουν μόνο οι επιμέρους </w:t>
      </w:r>
      <w:r w:rsidRPr="00470302">
        <w:rPr>
          <w:rFonts w:ascii="Calibri" w:hAnsi="Calibri" w:cs="Calibri"/>
          <w:sz w:val="24"/>
          <w:szCs w:val="24"/>
        </w:rPr>
        <w:lastRenderedPageBreak/>
        <w:t xml:space="preserve">αρχές, που συγκροτούν την έννοια της αρχής του Κράτους Δικαίου. Αντίθετα, ως θεμελιώδης </w:t>
      </w:r>
      <w:r w:rsidRPr="00470302">
        <w:rPr>
          <w:rFonts w:ascii="Calibri" w:hAnsi="Calibri" w:cs="Calibri"/>
          <w:i/>
          <w:sz w:val="24"/>
          <w:szCs w:val="24"/>
        </w:rPr>
        <w:t>«συνταγματική»</w:t>
      </w:r>
      <w:r w:rsidRPr="00470302">
        <w:rPr>
          <w:rFonts w:ascii="Calibri" w:hAnsi="Calibri" w:cs="Calibri"/>
          <w:sz w:val="24"/>
          <w:szCs w:val="24"/>
        </w:rPr>
        <w:t xml:space="preserve"> αρχή επιτελεί διπλή λειτουργία. Αφενός αποτελεί ερμηνευτικό οδηγό των διατάξεων της Συνθήκης από το Δικαστήριο και αφετέρου βάση για την ανάπτυξη ενός συστήματος επιμέρους συγκεκριμένων αρχών που κατατείνουν στην εφαρμογή του Κράτους Δικαίου στην έννομη τάξη της Ένωσης</w:t>
      </w:r>
      <w:r w:rsidRPr="00470302">
        <w:rPr>
          <w:rStyle w:val="a6"/>
          <w:rFonts w:ascii="Calibri" w:hAnsi="Calibri" w:cs="Calibri"/>
          <w:sz w:val="24"/>
          <w:szCs w:val="24"/>
        </w:rPr>
        <w:footnoteReference w:id="57"/>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 xml:space="preserve">5. Συμπεράσματα </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(α) Η αρχή του Κράτους Δικαίου αποτελεί ένα από τα θεμέλια της κοινοτικής/</w:t>
      </w:r>
      <w:proofErr w:type="spellStart"/>
      <w:r w:rsidRPr="00470302">
        <w:rPr>
          <w:rFonts w:ascii="Calibri" w:hAnsi="Calibri" w:cs="Calibri"/>
          <w:sz w:val="24"/>
          <w:szCs w:val="24"/>
        </w:rPr>
        <w:t>ενωσιακής</w:t>
      </w:r>
      <w:proofErr w:type="spellEnd"/>
      <w:r w:rsidRPr="00470302">
        <w:rPr>
          <w:rFonts w:ascii="Calibri" w:hAnsi="Calibri" w:cs="Calibri"/>
          <w:sz w:val="24"/>
          <w:szCs w:val="24"/>
        </w:rPr>
        <w:t xml:space="preserve"> έννομης τάξης, η οποία επιχειρεί με τη σειρά της να αντιμετωπίσει τις εννοιολογικές διαστάσεις της αρχής και τις τεχνικές για την αποτελεσματική εφαρμογής της, ζητήματα που για εκατοντάδες χρόνια έχουν γίνει αντικείμενο εντόνων συζητήσεων σε εθνικό επίπεδο, λόγω, κυρίως, του γεγονότος ότι αρχή του Κράτους Δικαίου παραμένει μια αφηρημένη έννοια </w:t>
      </w:r>
      <w:r w:rsidRPr="00470302">
        <w:rPr>
          <w:rFonts w:ascii="Calibri" w:hAnsi="Calibri" w:cs="Calibri"/>
          <w:i/>
          <w:sz w:val="24"/>
          <w:szCs w:val="24"/>
        </w:rPr>
        <w:t>«που σημαίνει τόσα πολλά πράγματα σε τόσους πολλούς ανθρώπους».</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(β) Η ένταξη της αρχής του Κράτους Δικαίου στις θεμελιώδεις αρχές της έννομης τάξης της Ένωσης ικανοποίησε ταυτόχρονα διάφορες ανάγκες. Πρώτιστα, μια εσωτερική ανάγκη που συνδέονταν με την αναζήτηση </w:t>
      </w:r>
      <w:r w:rsidRPr="00470302">
        <w:rPr>
          <w:rFonts w:ascii="Calibri" w:hAnsi="Calibri" w:cs="Calibri"/>
          <w:i/>
          <w:sz w:val="24"/>
          <w:szCs w:val="24"/>
        </w:rPr>
        <w:t>«συνταγματικής ποιότητας»</w:t>
      </w:r>
      <w:r w:rsidRPr="00470302">
        <w:rPr>
          <w:rFonts w:ascii="Calibri" w:hAnsi="Calibri" w:cs="Calibri"/>
          <w:sz w:val="24"/>
          <w:szCs w:val="24"/>
        </w:rPr>
        <w:t xml:space="preserve"> και νομιμοποίησης όσο διευρύνονταν η παραχώρηση δημόσιας εξουσίας στα όργανα της Ένωσης και γίνονταν βήματα προς την πολιτική ενοποίηση. Εξάλλου, η εμβάθυνση του Κράτους Δικαίου στην εσωτερική </w:t>
      </w:r>
      <w:r w:rsidRPr="00470302">
        <w:rPr>
          <w:rFonts w:ascii="Calibri" w:hAnsi="Calibri" w:cs="Calibri"/>
          <w:i/>
          <w:sz w:val="24"/>
          <w:szCs w:val="24"/>
        </w:rPr>
        <w:t>«συνταγματική»</w:t>
      </w:r>
      <w:r w:rsidRPr="00470302">
        <w:rPr>
          <w:rFonts w:ascii="Calibri" w:hAnsi="Calibri" w:cs="Calibri"/>
          <w:sz w:val="24"/>
          <w:szCs w:val="24"/>
        </w:rPr>
        <w:t xml:space="preserve"> δομή της Ένωσης και στις σχέσεις της με τα Κράτη-μέλη της αποτέλεσε επίδειξη συνέπειας προς τα υποψήφια κράτη, τα οποία καλούνταν για να προσχωρήσουν στην Ένωση να αποδεικνύουν τον αναγκαίο σεβασμό στην αρχή. Τέλος, η υιοθέτηση της αρχής του Κράτους Δικαίου από την Ένωση ικανοποίησε την ανάγκη εναρμόνισής της με το διεθνές περιβάλλον στο πλαίσιο του οποίου από τις αρχές της δεκαετίας του ’90 η αρχή τείνει, με τη δυναμική που αναπτύσσει, να αποτελέσει μια από τις βάσεις των διεθνών σχέσεων.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lastRenderedPageBreak/>
        <w:t>(γ) Στην οικοδόμησης μιας ευρωπαϊκής έννοιας της αρχής του Κράτους Δικαίου καθοριστικός είναι ο ρόλος του Δικαστηρίου, το οποίο με επιτυχία χρησιμοποιεί ως εφαλτήριο τις συνταγματικές παραδόσεις των Κρατών-μελών, αναζητώντας σ’ αυτές κάθε φορά τον κοινό παρανομαστή επί του οποίου βασίζει την προσπάθεια του, χρησιμοποιώντας την αναγκαία αυτονομία που διαθέτει και προπορευόμενο κατά κανόνα του συνταγματικού νομοθέτη της Ένωσης, να υιοθετήσει τις λύσεις εκείνες που είναι κατάλληλες για την Ένωση και τις θεσμικές ιδιαιτερότητες που διαθέτει.</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(δ) Η αρχή του Κράτους Δικαίου, με σημείο εκκίνησης την νομολογία του Δικαστηρίου και τη συνδρομή του </w:t>
      </w:r>
      <w:r w:rsidRPr="00470302">
        <w:rPr>
          <w:rFonts w:ascii="Calibri" w:hAnsi="Calibri" w:cs="Calibri"/>
          <w:i/>
          <w:sz w:val="24"/>
          <w:szCs w:val="24"/>
        </w:rPr>
        <w:t xml:space="preserve">«συνταγματικού» </w:t>
      </w:r>
      <w:r w:rsidRPr="00470302">
        <w:rPr>
          <w:rFonts w:ascii="Calibri" w:hAnsi="Calibri" w:cs="Calibri"/>
          <w:sz w:val="24"/>
          <w:szCs w:val="24"/>
        </w:rPr>
        <w:t xml:space="preserve">νομοθέτη της Ένωσης απέκτησε θεμελιώδη χαρακτήρα για την Ένωση, με καθολική και οριζόντια ισχύ, χωρίς, ταυτόχρονα να χάσει τον αφηρημένο και πολυσχιδή χαρακτήρα της, που της επιτρέπει να λειτουργεί ως </w:t>
      </w:r>
      <w:r w:rsidRPr="00470302">
        <w:rPr>
          <w:rFonts w:ascii="Calibri" w:hAnsi="Calibri" w:cs="Calibri"/>
          <w:i/>
          <w:sz w:val="24"/>
          <w:szCs w:val="24"/>
        </w:rPr>
        <w:t>«αρχή ομπρέλα».</w:t>
      </w:r>
      <w:r w:rsidRPr="00470302">
        <w:rPr>
          <w:rFonts w:ascii="Calibri" w:hAnsi="Calibri" w:cs="Calibri"/>
          <w:sz w:val="24"/>
          <w:szCs w:val="24"/>
        </w:rPr>
        <w:t xml:space="preserve"> Ως τέτοια,</w:t>
      </w:r>
      <w:r w:rsidRPr="00470302">
        <w:rPr>
          <w:rFonts w:ascii="Calibri" w:hAnsi="Calibri" w:cs="Calibri"/>
          <w:i/>
          <w:sz w:val="24"/>
          <w:szCs w:val="24"/>
        </w:rPr>
        <w:t xml:space="preserve"> </w:t>
      </w:r>
      <w:r w:rsidRPr="00470302">
        <w:rPr>
          <w:rFonts w:ascii="Calibri" w:hAnsi="Calibri" w:cs="Calibri"/>
          <w:sz w:val="24"/>
          <w:szCs w:val="24"/>
        </w:rPr>
        <w:t xml:space="preserve">αποτελεί αφενός ερμηνευτικό εργαλείο των διατάξεων της Συνθήκης και αφετέρου βάση για την ανάπτυξη ενός πλέγματος  επιμέρους συγκεκριμένων αρχών που κατατείνουν στην εφαρμογή του Κράτους Δικαίου στην </w:t>
      </w:r>
      <w:proofErr w:type="spellStart"/>
      <w:r w:rsidRPr="00470302">
        <w:rPr>
          <w:rFonts w:ascii="Calibri" w:hAnsi="Calibri" w:cs="Calibri"/>
          <w:sz w:val="24"/>
          <w:szCs w:val="24"/>
        </w:rPr>
        <w:t>ενωσιακή</w:t>
      </w:r>
      <w:proofErr w:type="spellEnd"/>
      <w:r w:rsidRPr="00470302">
        <w:rPr>
          <w:rFonts w:ascii="Calibri" w:hAnsi="Calibri" w:cs="Calibri"/>
          <w:sz w:val="24"/>
          <w:szCs w:val="24"/>
        </w:rPr>
        <w:t xml:space="preserve"> έννομη τάξη.</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sz w:val="24"/>
          <w:szCs w:val="24"/>
        </w:rPr>
        <w:t xml:space="preserve">(ε) Ο σεβασμός της αρχής του Κράτους Δικαίου ιδιαίτερα από τα Κράτη-μέλη είναι κομβικής σημασίας, αφού αφενός αποτελεί νομιμοποιητικό στοιχείο της διαδικασίας λήψης αποφάσεων της Ένωσης και αφετέρου </w:t>
      </w:r>
      <w:r w:rsidRPr="00470302">
        <w:rPr>
          <w:rFonts w:ascii="Calibri" w:hAnsi="Calibri"/>
          <w:i/>
          <w:sz w:val="24"/>
          <w:szCs w:val="24"/>
        </w:rPr>
        <w:t>«παράγει»</w:t>
      </w:r>
      <w:r w:rsidRPr="00470302">
        <w:rPr>
          <w:rFonts w:ascii="Calibri" w:hAnsi="Calibri"/>
          <w:sz w:val="24"/>
          <w:szCs w:val="24"/>
        </w:rPr>
        <w:t xml:space="preserve"> την αναγκαία αμοιβαία εμπιστοσύνη μεταξύ των Κρατών-μελών και μεταξύ των ευρωπαίων πολιτών, στην οποία εδράζεται το νομικό </w:t>
      </w:r>
      <w:proofErr w:type="spellStart"/>
      <w:r w:rsidRPr="00470302">
        <w:rPr>
          <w:rFonts w:ascii="Calibri" w:hAnsi="Calibri"/>
          <w:sz w:val="24"/>
          <w:szCs w:val="24"/>
        </w:rPr>
        <w:t>ενωσιακό</w:t>
      </w:r>
      <w:proofErr w:type="spellEnd"/>
      <w:r w:rsidRPr="00470302">
        <w:rPr>
          <w:rFonts w:ascii="Calibri" w:hAnsi="Calibri"/>
          <w:sz w:val="24"/>
          <w:szCs w:val="24"/>
        </w:rPr>
        <w:t xml:space="preserve"> οικοδόμημα μετά και την εγκαθίδρυση ενός Χώρου Ελευθερίας Ασφάλεια και Δικαιοσύνης, που θεμελιώνεται στην αρχή της αμοιβαίας αναγνώρισης των δικαστικών αποφάσεων</w:t>
      </w:r>
      <w:r w:rsidRPr="00470302">
        <w:rPr>
          <w:rStyle w:val="a6"/>
          <w:rFonts w:ascii="Calibri" w:hAnsi="Calibri"/>
          <w:sz w:val="24"/>
          <w:szCs w:val="24"/>
        </w:rPr>
        <w:footnoteReference w:id="58"/>
      </w:r>
      <w:r w:rsidRPr="00470302">
        <w:rPr>
          <w:rFonts w:ascii="Calibri" w:hAnsi="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(στ) Το ζητούμενο κάθε φορά είναι ο βαθμός εφαρμογής και κατ’ επέκταση της ικανοποίησης της αρχής του Κράτους Δικαίου, που αναμφίβολα έχει δυναμικό χαρακτήρα. Η σχετικά πρόσφατη νομολογία του Δικαστηρίου της Ένωσης (πχ με την αναγνώριση δικαιώματος άσκησης προσφυγής με βάση τον αδικαιολόγητο πλουτισμό κατά της Ένωσης, όταν κάτι τέτοιο δεν προβλέπεται στη Συνθήκη, για την </w:t>
      </w:r>
      <w:r w:rsidRPr="00470302">
        <w:rPr>
          <w:rFonts w:ascii="Calibri" w:hAnsi="Calibri" w:cs="Calibri"/>
          <w:sz w:val="24"/>
          <w:szCs w:val="24"/>
        </w:rPr>
        <w:lastRenderedPageBreak/>
        <w:t xml:space="preserve">οποία βλ. αναλυτικά παρακάτω 2)  δείχνει ότι υπάρχουν ακόμη περιθώρια βελτίωσης της δικαστικής προστασίας, που αποτελεί έναν από τους βασικούς πυλώνες της έννοιας του Κράτους Δικαίου. Από την άλλη πλευρά, διακρίνει κανείς την ύπαρξη κάποιων </w:t>
      </w:r>
      <w:r w:rsidRPr="00470302">
        <w:rPr>
          <w:rFonts w:ascii="Calibri" w:hAnsi="Calibri" w:cs="Calibri"/>
          <w:i/>
          <w:sz w:val="24"/>
          <w:szCs w:val="24"/>
        </w:rPr>
        <w:t>«γκρίζων ζωνών»,</w:t>
      </w:r>
      <w:r w:rsidRPr="00470302">
        <w:rPr>
          <w:rFonts w:ascii="Calibri" w:hAnsi="Calibri" w:cs="Calibri"/>
          <w:sz w:val="24"/>
          <w:szCs w:val="24"/>
        </w:rPr>
        <w:t xml:space="preserve"> όπως το περιορισμένο δικαίωμα άσκησης προσφυγών</w:t>
      </w:r>
      <w:r w:rsidRPr="00470302">
        <w:rPr>
          <w:rStyle w:val="a6"/>
          <w:rFonts w:ascii="Calibri" w:hAnsi="Calibri" w:cs="Calibri"/>
          <w:sz w:val="24"/>
          <w:szCs w:val="24"/>
        </w:rPr>
        <w:footnoteReference w:id="59"/>
      </w:r>
      <w:r w:rsidRPr="00470302">
        <w:rPr>
          <w:rFonts w:ascii="Calibri" w:hAnsi="Calibri" w:cs="Calibri"/>
          <w:sz w:val="24"/>
          <w:szCs w:val="24"/>
        </w:rPr>
        <w:t xml:space="preserve"> ή η δυνατότητα επίκλησης διεθνών κανόνων για τον έλεγχο νομιμότητας των πράξεων της  Ένωσης εκ μέρους των ιδιωτών</w:t>
      </w:r>
      <w:r w:rsidRPr="00470302">
        <w:rPr>
          <w:rStyle w:val="a6"/>
          <w:rFonts w:ascii="Calibri" w:hAnsi="Calibri" w:cs="Calibri"/>
          <w:sz w:val="24"/>
          <w:szCs w:val="24"/>
        </w:rPr>
        <w:footnoteReference w:id="60"/>
      </w:r>
      <w:r w:rsidRPr="00470302">
        <w:rPr>
          <w:rFonts w:ascii="Calibri" w:hAnsi="Calibri" w:cs="Calibri"/>
          <w:sz w:val="24"/>
          <w:szCs w:val="24"/>
        </w:rPr>
        <w:t xml:space="preserve"> όπου οι λύσεις που έχουν υιοθετηθεί από το Δικαστήριο δοκιμάζουν τα όρια του Κράτους Δικαίου</w:t>
      </w:r>
      <w:r w:rsidRPr="00470302">
        <w:rPr>
          <w:rStyle w:val="a6"/>
          <w:rFonts w:ascii="Calibri" w:hAnsi="Calibri" w:cs="Calibri"/>
          <w:sz w:val="24"/>
          <w:szCs w:val="24"/>
        </w:rPr>
        <w:footnoteReference w:id="61"/>
      </w:r>
      <w:r w:rsidRPr="00470302">
        <w:rPr>
          <w:rFonts w:ascii="Calibri" w:hAnsi="Calibri" w:cs="Calibri"/>
          <w:sz w:val="24"/>
          <w:szCs w:val="24"/>
        </w:rPr>
        <w:t xml:space="preserve">. Τέλος, ζητούμενο παραμένει το πόσο πειστική θα είναι η διεύρυνση με στοιχεία ουσιαστικού  Κράτους Δικαίου  της </w:t>
      </w:r>
      <w:proofErr w:type="spellStart"/>
      <w:r w:rsidRPr="00470302">
        <w:rPr>
          <w:rFonts w:ascii="Calibri" w:hAnsi="Calibri" w:cs="Calibri"/>
          <w:sz w:val="24"/>
          <w:szCs w:val="24"/>
        </w:rPr>
        <w:t>ενωσιακής</w:t>
      </w:r>
      <w:proofErr w:type="spellEnd"/>
      <w:r w:rsidRPr="00470302">
        <w:rPr>
          <w:rFonts w:ascii="Calibri" w:hAnsi="Calibri" w:cs="Calibri"/>
          <w:sz w:val="24"/>
          <w:szCs w:val="24"/>
        </w:rPr>
        <w:t xml:space="preserve"> έννοιας της αρχής, που παρατηρήθηκε στην πρόσφατη νομολογία του Δικαστηρίου </w:t>
      </w:r>
      <w:r w:rsidRPr="00470302">
        <w:rPr>
          <w:rFonts w:ascii="Calibri" w:hAnsi="Calibri" w:cs="Calibri"/>
          <w:i/>
          <w:sz w:val="24"/>
          <w:szCs w:val="24"/>
        </w:rPr>
        <w:t xml:space="preserve">(απόφαση </w:t>
      </w:r>
      <w:proofErr w:type="spellStart"/>
      <w:r w:rsidRPr="00470302">
        <w:rPr>
          <w:rFonts w:ascii="Calibri" w:hAnsi="Calibri" w:cs="Calibri"/>
          <w:i/>
          <w:sz w:val="24"/>
          <w:szCs w:val="24"/>
          <w:lang w:val="en-US"/>
        </w:rPr>
        <w:t>Kadi</w:t>
      </w:r>
      <w:proofErr w:type="spellEnd"/>
      <w:r w:rsidRPr="00470302">
        <w:rPr>
          <w:rFonts w:ascii="Calibri" w:hAnsi="Calibri" w:cs="Calibri"/>
          <w:i/>
          <w:sz w:val="24"/>
          <w:szCs w:val="24"/>
        </w:rPr>
        <w:t xml:space="preserve">) </w:t>
      </w:r>
      <w:r w:rsidRPr="00470302">
        <w:rPr>
          <w:rFonts w:ascii="Calibri" w:hAnsi="Calibri" w:cs="Calibri"/>
          <w:sz w:val="24"/>
          <w:szCs w:val="24"/>
        </w:rPr>
        <w:t xml:space="preserve">αλλά και τις επιλογές του συνταγματικού νομοθέτη της Ένωσης, όπως αυτές καταγράφονται στη Συνθήκη της Λισαβόνας. </w:t>
      </w:r>
    </w:p>
    <w:p w:rsidR="00470302" w:rsidRPr="00470302" w:rsidRDefault="00470302" w:rsidP="00470302">
      <w:pPr>
        <w:spacing w:line="360" w:lineRule="auto"/>
        <w:jc w:val="both"/>
        <w:rPr>
          <w:rFonts w:ascii="Calibri" w:hAnsi="Calibri" w:cs="Calibri"/>
          <w:i/>
          <w:sz w:val="24"/>
          <w:szCs w:val="24"/>
        </w:rPr>
      </w:pPr>
    </w:p>
    <w:p w:rsidR="00470302" w:rsidRPr="00470302" w:rsidRDefault="00470302" w:rsidP="00470302">
      <w:pPr>
        <w:spacing w:line="360" w:lineRule="auto"/>
        <w:jc w:val="center"/>
        <w:rPr>
          <w:rFonts w:ascii="Calibri" w:hAnsi="Calibri" w:cs="Calibri"/>
          <w:b/>
          <w:sz w:val="24"/>
          <w:szCs w:val="24"/>
        </w:rPr>
      </w:pPr>
    </w:p>
    <w:p w:rsidR="0062073B" w:rsidRPr="00470302" w:rsidRDefault="0062073B">
      <w:pPr>
        <w:rPr>
          <w:sz w:val="24"/>
          <w:szCs w:val="24"/>
        </w:rPr>
      </w:pPr>
    </w:p>
    <w:sectPr w:rsidR="0062073B" w:rsidRPr="00470302" w:rsidSect="0062073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302" w:rsidRDefault="00470302" w:rsidP="00470302">
      <w:r>
        <w:separator/>
      </w:r>
    </w:p>
  </w:endnote>
  <w:endnote w:type="continuationSeparator" w:id="0">
    <w:p w:rsidR="00470302" w:rsidRDefault="00470302" w:rsidP="004703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302" w:rsidRDefault="00470302" w:rsidP="00470302">
      <w:r>
        <w:separator/>
      </w:r>
    </w:p>
  </w:footnote>
  <w:footnote w:type="continuationSeparator" w:id="0">
    <w:p w:rsidR="00470302" w:rsidRDefault="00470302" w:rsidP="00470302">
      <w:r>
        <w:continuationSeparator/>
      </w:r>
    </w:p>
  </w:footnote>
  <w:footnote w:id="1">
    <w:p w:rsidR="00470302" w:rsidRPr="00470302" w:rsidRDefault="00470302" w:rsidP="00470302">
      <w:pPr>
        <w:pStyle w:val="Web"/>
        <w:shd w:val="clear" w:color="auto" w:fill="FFFFFF"/>
        <w:spacing w:before="0" w:beforeAutospacing="0" w:after="0" w:afterAutospacing="0"/>
        <w:jc w:val="both"/>
        <w:rPr>
          <w:rFonts w:asciiTheme="minorHAnsi" w:hAnsiTheme="minorHAns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ΔΕΚ, απόφαση της 23</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Απριλίου 1986, υπόθεση 294/83, </w:t>
      </w:r>
      <w:r w:rsidRPr="00470302">
        <w:rPr>
          <w:rFonts w:asciiTheme="minorHAnsi" w:hAnsiTheme="minorHAnsi" w:cs="Calibri"/>
          <w:i/>
          <w:sz w:val="22"/>
          <w:szCs w:val="22"/>
        </w:rPr>
        <w:t>Κόμμα των Οικολόγων «Πράσινοι» κατά  Ευρωπαϊκού Κοινοβουλίου</w:t>
      </w:r>
      <w:r w:rsidRPr="00470302">
        <w:rPr>
          <w:rFonts w:asciiTheme="minorHAnsi" w:hAnsiTheme="minorHAnsi" w:cs="Calibri"/>
          <w:sz w:val="22"/>
          <w:szCs w:val="22"/>
        </w:rPr>
        <w:t>, Συλλ. 1986, σελ. 1339. Θα πρέπει να σημειωθεί, πάντως ότι υποστηρίζεται, ιδιαίτερα</w:t>
      </w:r>
      <w:r w:rsidRPr="00470302">
        <w:rPr>
          <w:rFonts w:asciiTheme="minorHAnsi" w:hAnsiTheme="minorHAnsi"/>
          <w:sz w:val="22"/>
          <w:szCs w:val="22"/>
        </w:rPr>
        <w:t xml:space="preserve"> από τη γερμανική βιβλιογραφία, ότι η πρώτη αναφορά στη αρχή του κράτους δικαίου από το ΔΕΚ έγινε στην απόφασή του </w:t>
      </w:r>
      <w:proofErr w:type="spellStart"/>
      <w:r w:rsidRPr="00470302">
        <w:rPr>
          <w:rFonts w:asciiTheme="minorHAnsi" w:hAnsiTheme="minorHAnsi"/>
          <w:i/>
          <w:sz w:val="22"/>
          <w:szCs w:val="22"/>
          <w:lang w:val="en-US"/>
        </w:rPr>
        <w:t>Granaria</w:t>
      </w:r>
      <w:proofErr w:type="spellEnd"/>
      <w:r w:rsidRPr="00470302">
        <w:rPr>
          <w:rFonts w:asciiTheme="minorHAnsi" w:hAnsiTheme="minorHAnsi"/>
          <w:i/>
          <w:sz w:val="22"/>
          <w:szCs w:val="22"/>
        </w:rPr>
        <w:t xml:space="preserve"> </w:t>
      </w:r>
      <w:r w:rsidRPr="00470302">
        <w:rPr>
          <w:rFonts w:asciiTheme="minorHAnsi" w:hAnsiTheme="minorHAnsi"/>
          <w:sz w:val="22"/>
          <w:szCs w:val="22"/>
        </w:rPr>
        <w:t>(ΔΕΚ, απόφαση της 13</w:t>
      </w:r>
      <w:r w:rsidRPr="00470302">
        <w:rPr>
          <w:rFonts w:asciiTheme="minorHAnsi" w:hAnsiTheme="minorHAnsi"/>
          <w:sz w:val="22"/>
          <w:szCs w:val="22"/>
          <w:vertAlign w:val="superscript"/>
        </w:rPr>
        <w:t>ης</w:t>
      </w:r>
      <w:r w:rsidRPr="00470302">
        <w:rPr>
          <w:rFonts w:asciiTheme="minorHAnsi" w:hAnsiTheme="minorHAnsi"/>
          <w:sz w:val="22"/>
          <w:szCs w:val="22"/>
        </w:rPr>
        <w:t xml:space="preserve"> Φεβρουαρίου 1979, υπόθεση 101/78, </w:t>
      </w:r>
      <w:proofErr w:type="spellStart"/>
      <w:r w:rsidRPr="00470302">
        <w:rPr>
          <w:rFonts w:asciiTheme="minorHAnsi" w:hAnsiTheme="minorHAnsi"/>
          <w:i/>
          <w:sz w:val="22"/>
          <w:szCs w:val="22"/>
          <w:lang w:val="en-US"/>
        </w:rPr>
        <w:t>Granaria</w:t>
      </w:r>
      <w:proofErr w:type="spellEnd"/>
      <w:r w:rsidRPr="00470302">
        <w:rPr>
          <w:rFonts w:asciiTheme="minorHAnsi" w:hAnsiTheme="minorHAnsi"/>
          <w:i/>
          <w:sz w:val="22"/>
          <w:szCs w:val="22"/>
        </w:rPr>
        <w:t xml:space="preserve">, </w:t>
      </w:r>
      <w:r w:rsidRPr="00470302">
        <w:rPr>
          <w:rFonts w:asciiTheme="minorHAnsi" w:hAnsiTheme="minorHAnsi"/>
          <w:sz w:val="22"/>
          <w:szCs w:val="22"/>
        </w:rPr>
        <w:t>Συλλ. 1979, σελ. 623)</w:t>
      </w:r>
    </w:p>
  </w:footnote>
  <w:footnote w:id="2">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Από την ογκώδη βιβλιογραφία που αναπτύχθηκε σχετικά με την αρχή του Κράτους δικαίου στην έννομη τάξη των Κοινοτήτων και της Ένωσης 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 xml:space="preserve">. </w:t>
      </w:r>
      <w:proofErr w:type="gramStart"/>
      <w:r w:rsidRPr="00470302">
        <w:rPr>
          <w:rFonts w:asciiTheme="minorHAnsi" w:hAnsiTheme="minorHAnsi" w:cs="Calibri"/>
          <w:i/>
          <w:sz w:val="22"/>
          <w:szCs w:val="22"/>
          <w:lang w:val="en-GB"/>
        </w:rPr>
        <w:t>K.J</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 </w:t>
      </w:r>
    </w:p>
    <w:p w:rsidR="00470302" w:rsidRPr="00470302" w:rsidRDefault="00470302" w:rsidP="00470302">
      <w:pPr>
        <w:pStyle w:val="1"/>
        <w:shd w:val="clear" w:color="auto" w:fill="FFFFFF"/>
        <w:spacing w:line="240" w:lineRule="auto"/>
        <w:textAlignment w:val="baseline"/>
        <w:rPr>
          <w:rFonts w:asciiTheme="minorHAnsi" w:hAnsiTheme="minorHAnsi" w:cs="Calibri"/>
          <w:b w:val="0"/>
          <w:i/>
          <w:sz w:val="22"/>
          <w:szCs w:val="22"/>
          <w:u w:val="none"/>
          <w:lang w:val="en-GB"/>
        </w:rPr>
      </w:pPr>
      <w:r w:rsidRPr="00470302">
        <w:rPr>
          <w:rFonts w:asciiTheme="minorHAnsi" w:hAnsiTheme="minorHAnsi"/>
          <w:b w:val="0"/>
          <w:i/>
          <w:sz w:val="22"/>
          <w:szCs w:val="22"/>
          <w:u w:val="none"/>
          <w:lang w:val="en-US"/>
        </w:rPr>
        <w:t>A</w:t>
      </w:r>
      <w:proofErr w:type="spellStart"/>
      <w:r w:rsidRPr="00470302">
        <w:rPr>
          <w:rFonts w:asciiTheme="minorHAnsi" w:hAnsiTheme="minorHAnsi"/>
          <w:b w:val="0"/>
          <w:i/>
          <w:sz w:val="22"/>
          <w:szCs w:val="22"/>
          <w:u w:val="none"/>
          <w:lang w:val="en-GB"/>
        </w:rPr>
        <w:t>lter</w:t>
      </w:r>
      <w:proofErr w:type="spellEnd"/>
      <w:r w:rsidRPr="00470302">
        <w:rPr>
          <w:rFonts w:asciiTheme="minorHAnsi" w:hAnsiTheme="minorHAnsi"/>
          <w:b w:val="0"/>
          <w:bCs/>
          <w:i/>
          <w:kern w:val="36"/>
          <w:sz w:val="22"/>
          <w:szCs w:val="22"/>
          <w:u w:val="none"/>
          <w:lang w:val="en-GB"/>
        </w:rPr>
        <w:t>,</w:t>
      </w:r>
      <w:r w:rsidRPr="00470302">
        <w:rPr>
          <w:rFonts w:asciiTheme="minorHAnsi" w:hAnsiTheme="minorHAnsi"/>
          <w:b w:val="0"/>
          <w:bCs/>
          <w:kern w:val="36"/>
          <w:sz w:val="22"/>
          <w:szCs w:val="22"/>
          <w:u w:val="none"/>
          <w:lang w:val="en-GB"/>
        </w:rPr>
        <w:t xml:space="preserve"> Establishing the Supremacy of European Law: </w:t>
      </w:r>
      <w:r w:rsidRPr="00470302">
        <w:rPr>
          <w:rFonts w:asciiTheme="minorHAnsi" w:hAnsiTheme="minorHAnsi"/>
          <w:b w:val="0"/>
          <w:sz w:val="22"/>
          <w:szCs w:val="22"/>
          <w:u w:val="none"/>
          <w:lang w:val="en-GB"/>
        </w:rPr>
        <w:t xml:space="preserve">The Making of an International Rule of Law in Europe, Oxford University Press, New York 2003˙ </w:t>
      </w:r>
      <w:r w:rsidRPr="00470302">
        <w:rPr>
          <w:rFonts w:asciiTheme="minorHAnsi" w:hAnsiTheme="minorHAnsi"/>
          <w:b w:val="0"/>
          <w:i/>
          <w:iCs/>
          <w:sz w:val="22"/>
          <w:szCs w:val="22"/>
          <w:u w:val="none"/>
          <w:lang w:val="en-US"/>
        </w:rPr>
        <w:t xml:space="preserve">M. </w:t>
      </w:r>
      <w:r w:rsidRPr="00470302">
        <w:rPr>
          <w:rFonts w:asciiTheme="minorHAnsi" w:hAnsiTheme="minorHAnsi"/>
          <w:b w:val="0"/>
          <w:i/>
          <w:iCs/>
          <w:sz w:val="22"/>
          <w:szCs w:val="22"/>
          <w:u w:val="none"/>
          <w:lang w:val="en-GB"/>
        </w:rPr>
        <w:t>Amos</w:t>
      </w:r>
      <w:r w:rsidRPr="00470302">
        <w:rPr>
          <w:rFonts w:asciiTheme="minorHAnsi" w:hAnsiTheme="minorHAnsi"/>
          <w:b w:val="0"/>
          <w:i/>
          <w:iCs/>
          <w:sz w:val="22"/>
          <w:szCs w:val="22"/>
          <w:u w:val="none"/>
          <w:lang w:val="en-US"/>
        </w:rPr>
        <w:t xml:space="preserve">, </w:t>
      </w:r>
      <w:r w:rsidRPr="00470302">
        <w:rPr>
          <w:rFonts w:asciiTheme="minorHAnsi" w:hAnsiTheme="minorHAnsi"/>
          <w:b w:val="0"/>
          <w:sz w:val="22"/>
          <w:szCs w:val="22"/>
          <w:u w:val="none"/>
          <w:lang w:val="en-GB"/>
        </w:rPr>
        <w:t xml:space="preserve">Rule of law or judicial activism - two perspectives on the European Court of Justice, </w:t>
      </w:r>
      <w:r w:rsidRPr="00470302">
        <w:rPr>
          <w:rFonts w:asciiTheme="minorHAnsi" w:hAnsiTheme="minorHAnsi"/>
          <w:b w:val="0"/>
          <w:sz w:val="22"/>
          <w:szCs w:val="22"/>
          <w:u w:val="none"/>
        </w:rPr>
        <w:t>στο</w:t>
      </w:r>
      <w:r w:rsidRPr="00470302">
        <w:rPr>
          <w:rFonts w:asciiTheme="minorHAnsi" w:hAnsiTheme="minorHAnsi"/>
          <w:b w:val="0"/>
          <w:sz w:val="22"/>
          <w:szCs w:val="22"/>
          <w:u w:val="none"/>
          <w:lang w:val="en-US"/>
        </w:rPr>
        <w:t xml:space="preserve"> </w:t>
      </w:r>
      <w:r w:rsidRPr="00470302">
        <w:rPr>
          <w:rFonts w:asciiTheme="minorHAnsi" w:hAnsiTheme="minorHAnsi"/>
          <w:b w:val="0"/>
          <w:sz w:val="22"/>
          <w:szCs w:val="22"/>
          <w:u w:val="none"/>
        </w:rPr>
        <w:t>διαδικτυακό</w:t>
      </w:r>
      <w:r w:rsidRPr="00470302">
        <w:rPr>
          <w:rFonts w:asciiTheme="minorHAnsi" w:hAnsiTheme="minorHAnsi"/>
          <w:b w:val="0"/>
          <w:sz w:val="22"/>
          <w:szCs w:val="22"/>
          <w:u w:val="none"/>
          <w:lang w:val="en-GB"/>
        </w:rPr>
        <w:t xml:space="preserve"> </w:t>
      </w:r>
      <w:r w:rsidRPr="00470302">
        <w:rPr>
          <w:rFonts w:asciiTheme="minorHAnsi" w:hAnsiTheme="minorHAnsi"/>
          <w:b w:val="0"/>
          <w:sz w:val="22"/>
          <w:szCs w:val="22"/>
          <w:u w:val="none"/>
        </w:rPr>
        <w:t>τόπο</w:t>
      </w:r>
      <w:r w:rsidRPr="00470302">
        <w:rPr>
          <w:rFonts w:asciiTheme="minorHAnsi" w:hAnsiTheme="minorHAnsi"/>
          <w:b w:val="0"/>
          <w:sz w:val="22"/>
          <w:szCs w:val="22"/>
          <w:u w:val="none"/>
          <w:lang w:val="en-US"/>
        </w:rPr>
        <w:t xml:space="preserve">: http://www.researchgate.net˙ </w:t>
      </w:r>
      <w:r w:rsidRPr="00470302">
        <w:rPr>
          <w:rFonts w:asciiTheme="minorHAnsi" w:hAnsiTheme="minorHAnsi"/>
          <w:b w:val="0"/>
          <w:i/>
          <w:iCs/>
          <w:sz w:val="22"/>
          <w:szCs w:val="22"/>
          <w:u w:val="none"/>
          <w:lang w:val="en-GB"/>
        </w:rPr>
        <w:t>F</w:t>
      </w:r>
      <w:r w:rsidRPr="00470302">
        <w:rPr>
          <w:rFonts w:asciiTheme="minorHAnsi" w:hAnsiTheme="minorHAnsi"/>
          <w:b w:val="0"/>
          <w:i/>
          <w:iCs/>
          <w:sz w:val="22"/>
          <w:szCs w:val="22"/>
          <w:u w:val="none"/>
          <w:lang w:val="en-US"/>
        </w:rPr>
        <w:t xml:space="preserve">. </w:t>
      </w:r>
      <w:proofErr w:type="spellStart"/>
      <w:r w:rsidRPr="00470302">
        <w:rPr>
          <w:rFonts w:asciiTheme="minorHAnsi" w:hAnsiTheme="minorHAnsi"/>
          <w:b w:val="0"/>
          <w:i/>
          <w:iCs/>
          <w:sz w:val="22"/>
          <w:szCs w:val="22"/>
          <w:u w:val="none"/>
          <w:lang w:val="en-GB"/>
        </w:rPr>
        <w:t>Amtenbrink</w:t>
      </w:r>
      <w:proofErr w:type="spellEnd"/>
      <w:r w:rsidRPr="00470302">
        <w:rPr>
          <w:rFonts w:asciiTheme="minorHAnsi" w:hAnsiTheme="minorHAnsi"/>
          <w:b w:val="0"/>
          <w:i/>
          <w:iCs/>
          <w:sz w:val="22"/>
          <w:szCs w:val="22"/>
          <w:u w:val="none"/>
          <w:lang w:val="en-US"/>
        </w:rPr>
        <w:t xml:space="preserve">, </w:t>
      </w:r>
      <w:r w:rsidRPr="00470302">
        <w:rPr>
          <w:rFonts w:asciiTheme="minorHAnsi" w:hAnsiTheme="minorHAnsi"/>
          <w:b w:val="0"/>
          <w:iCs/>
          <w:sz w:val="22"/>
          <w:szCs w:val="22"/>
          <w:u w:val="none"/>
          <w:lang w:val="en-US"/>
        </w:rPr>
        <w:t xml:space="preserve">Observing the Rule of Law in the European Union, </w:t>
      </w:r>
      <w:r w:rsidRPr="00470302">
        <w:rPr>
          <w:rFonts w:asciiTheme="minorHAnsi" w:hAnsiTheme="minorHAnsi"/>
          <w:b w:val="0"/>
          <w:iCs/>
          <w:sz w:val="22"/>
          <w:szCs w:val="22"/>
          <w:u w:val="none"/>
          <w:lang w:val="en-GB"/>
        </w:rPr>
        <w:t xml:space="preserve">Erasmus Law Review 2009, </w:t>
      </w:r>
      <w:r w:rsidRPr="00470302">
        <w:rPr>
          <w:rFonts w:asciiTheme="minorHAnsi" w:hAnsiTheme="minorHAnsi"/>
          <w:b w:val="0"/>
          <w:iCs/>
          <w:sz w:val="22"/>
          <w:szCs w:val="22"/>
          <w:u w:val="none"/>
        </w:rPr>
        <w:t>σελ</w:t>
      </w:r>
      <w:r w:rsidRPr="00470302">
        <w:rPr>
          <w:rFonts w:asciiTheme="minorHAnsi" w:hAnsiTheme="minorHAnsi"/>
          <w:b w:val="0"/>
          <w:iCs/>
          <w:sz w:val="22"/>
          <w:szCs w:val="22"/>
          <w:u w:val="none"/>
          <w:lang w:val="en-GB"/>
        </w:rPr>
        <w:t>. 1-4˙</w:t>
      </w:r>
      <w:r w:rsidRPr="00470302">
        <w:rPr>
          <w:rFonts w:asciiTheme="minorHAnsi" w:hAnsiTheme="minorHAnsi"/>
          <w:b w:val="0"/>
          <w:i/>
          <w:sz w:val="22"/>
          <w:szCs w:val="22"/>
          <w:u w:val="none"/>
          <w:lang w:val="en-GB"/>
        </w:rPr>
        <w:t xml:space="preserve"> A. </w:t>
      </w:r>
      <w:proofErr w:type="spellStart"/>
      <w:r w:rsidRPr="00470302">
        <w:rPr>
          <w:rFonts w:asciiTheme="minorHAnsi" w:hAnsiTheme="minorHAnsi"/>
          <w:b w:val="0"/>
          <w:i/>
          <w:sz w:val="22"/>
          <w:szCs w:val="22"/>
          <w:u w:val="none"/>
          <w:lang w:val="en-GB"/>
        </w:rPr>
        <w:t>Arnull</w:t>
      </w:r>
      <w:proofErr w:type="spellEnd"/>
      <w:r w:rsidRPr="00470302">
        <w:rPr>
          <w:rFonts w:asciiTheme="minorHAnsi" w:hAnsiTheme="minorHAnsi"/>
          <w:b w:val="0"/>
          <w:i/>
          <w:sz w:val="22"/>
          <w:szCs w:val="22"/>
          <w:u w:val="none"/>
          <w:lang w:val="en-GB"/>
        </w:rPr>
        <w:t xml:space="preserve">, </w:t>
      </w:r>
      <w:r w:rsidRPr="00470302">
        <w:rPr>
          <w:rFonts w:asciiTheme="minorHAnsi" w:hAnsiTheme="minorHAnsi"/>
          <w:b w:val="0"/>
          <w:sz w:val="22"/>
          <w:szCs w:val="22"/>
          <w:u w:val="none"/>
          <w:lang w:val="en-GB"/>
        </w:rPr>
        <w:t xml:space="preserve">The Rule of Law in the European Union, </w:t>
      </w:r>
      <w:r w:rsidRPr="00470302">
        <w:rPr>
          <w:rFonts w:asciiTheme="minorHAnsi" w:hAnsiTheme="minorHAnsi"/>
          <w:b w:val="0"/>
          <w:sz w:val="22"/>
          <w:szCs w:val="22"/>
          <w:u w:val="none"/>
        </w:rPr>
        <w:t>στο</w:t>
      </w:r>
      <w:r w:rsidRPr="00470302">
        <w:rPr>
          <w:rFonts w:asciiTheme="minorHAnsi" w:hAnsiTheme="minorHAnsi"/>
          <w:b w:val="0"/>
          <w:i/>
          <w:sz w:val="22"/>
          <w:szCs w:val="22"/>
          <w:u w:val="none"/>
          <w:lang w:val="en-GB"/>
        </w:rPr>
        <w:t xml:space="preserve"> </w:t>
      </w:r>
      <w:proofErr w:type="spellStart"/>
      <w:r w:rsidRPr="00470302">
        <w:rPr>
          <w:rFonts w:asciiTheme="minorHAnsi" w:hAnsiTheme="minorHAnsi"/>
          <w:b w:val="0"/>
          <w:i/>
          <w:sz w:val="22"/>
          <w:szCs w:val="22"/>
          <w:u w:val="none"/>
          <w:lang w:val="en-GB"/>
        </w:rPr>
        <w:t>Arnull</w:t>
      </w:r>
      <w:proofErr w:type="spellEnd"/>
      <w:r w:rsidRPr="00470302">
        <w:rPr>
          <w:rFonts w:asciiTheme="minorHAnsi" w:hAnsiTheme="minorHAnsi"/>
          <w:b w:val="0"/>
          <w:i/>
          <w:sz w:val="22"/>
          <w:szCs w:val="22"/>
          <w:u w:val="none"/>
          <w:lang w:val="en-GB"/>
        </w:rPr>
        <w:t xml:space="preserve"> </w:t>
      </w:r>
      <w:r w:rsidRPr="00470302">
        <w:rPr>
          <w:rFonts w:asciiTheme="minorHAnsi" w:hAnsiTheme="minorHAnsi"/>
          <w:b w:val="0"/>
          <w:i/>
          <w:sz w:val="22"/>
          <w:szCs w:val="22"/>
          <w:u w:val="none"/>
        </w:rPr>
        <w:t>Α</w:t>
      </w:r>
      <w:r w:rsidRPr="00470302">
        <w:rPr>
          <w:rFonts w:asciiTheme="minorHAnsi" w:hAnsiTheme="minorHAnsi"/>
          <w:b w:val="0"/>
          <w:sz w:val="22"/>
          <w:szCs w:val="22"/>
          <w:u w:val="none"/>
          <w:lang w:val="en-GB"/>
        </w:rPr>
        <w:t xml:space="preserve">. </w:t>
      </w:r>
      <w:r w:rsidRPr="00470302">
        <w:rPr>
          <w:rFonts w:asciiTheme="minorHAnsi" w:hAnsiTheme="minorHAnsi"/>
          <w:b w:val="0"/>
          <w:sz w:val="22"/>
          <w:szCs w:val="22"/>
          <w:u w:val="none"/>
        </w:rPr>
        <w:t>και</w:t>
      </w:r>
      <w:r w:rsidRPr="00470302">
        <w:rPr>
          <w:rFonts w:asciiTheme="minorHAnsi" w:hAnsiTheme="minorHAnsi"/>
          <w:b w:val="0"/>
          <w:sz w:val="22"/>
          <w:szCs w:val="22"/>
          <w:u w:val="none"/>
          <w:lang w:val="en-GB"/>
        </w:rPr>
        <w:t xml:space="preserve"> </w:t>
      </w:r>
      <w:proofErr w:type="spellStart"/>
      <w:r w:rsidRPr="00470302">
        <w:rPr>
          <w:rFonts w:asciiTheme="minorHAnsi" w:hAnsiTheme="minorHAnsi"/>
          <w:b w:val="0"/>
          <w:sz w:val="22"/>
          <w:szCs w:val="22"/>
          <w:u w:val="none"/>
          <w:lang w:val="en-US"/>
        </w:rPr>
        <w:t>Wincot</w:t>
      </w:r>
      <w:proofErr w:type="spellEnd"/>
      <w:r w:rsidRPr="00470302">
        <w:rPr>
          <w:rFonts w:asciiTheme="minorHAnsi" w:hAnsiTheme="minorHAnsi"/>
          <w:b w:val="0"/>
          <w:sz w:val="22"/>
          <w:szCs w:val="22"/>
          <w:u w:val="none"/>
          <w:lang w:val="en-US"/>
        </w:rPr>
        <w:t xml:space="preserve"> D. (</w:t>
      </w:r>
      <w:proofErr w:type="spellStart"/>
      <w:r w:rsidRPr="00470302">
        <w:rPr>
          <w:rFonts w:asciiTheme="minorHAnsi" w:hAnsiTheme="minorHAnsi"/>
          <w:b w:val="0"/>
          <w:sz w:val="22"/>
          <w:szCs w:val="22"/>
          <w:u w:val="none"/>
          <w:lang w:val="en-US"/>
        </w:rPr>
        <w:t>eds</w:t>
      </w:r>
      <w:proofErr w:type="spellEnd"/>
      <w:r w:rsidRPr="00470302">
        <w:rPr>
          <w:rFonts w:asciiTheme="minorHAnsi" w:hAnsiTheme="minorHAnsi"/>
          <w:b w:val="0"/>
          <w:sz w:val="22"/>
          <w:szCs w:val="22"/>
          <w:u w:val="none"/>
          <w:lang w:val="en-US"/>
        </w:rPr>
        <w:t xml:space="preserve">), Accountability and Legitimacy in </w:t>
      </w:r>
      <w:r w:rsidRPr="00470302">
        <w:rPr>
          <w:rFonts w:asciiTheme="minorHAnsi" w:hAnsiTheme="minorHAnsi"/>
          <w:b w:val="0"/>
          <w:sz w:val="22"/>
          <w:szCs w:val="22"/>
          <w:u w:val="none"/>
          <w:lang w:val="en-GB"/>
        </w:rPr>
        <w:t xml:space="preserve">the European Union, Oxford University Press, Oxford 2002, </w:t>
      </w:r>
      <w:r w:rsidRPr="00470302">
        <w:rPr>
          <w:rFonts w:asciiTheme="minorHAnsi" w:hAnsiTheme="minorHAnsi"/>
          <w:b w:val="0"/>
          <w:sz w:val="22"/>
          <w:szCs w:val="22"/>
          <w:u w:val="none"/>
        </w:rPr>
        <w:t>σελ</w:t>
      </w:r>
      <w:r w:rsidRPr="00470302">
        <w:rPr>
          <w:rFonts w:asciiTheme="minorHAnsi" w:hAnsiTheme="minorHAnsi"/>
          <w:b w:val="0"/>
          <w:sz w:val="22"/>
          <w:szCs w:val="22"/>
          <w:u w:val="none"/>
          <w:lang w:val="en-GB"/>
        </w:rPr>
        <w:t xml:space="preserve">. 239 - 256ˑ </w:t>
      </w:r>
      <w:r w:rsidRPr="00470302">
        <w:rPr>
          <w:rFonts w:asciiTheme="minorHAnsi" w:hAnsiTheme="minorHAnsi"/>
          <w:b w:val="0"/>
          <w:i/>
          <w:sz w:val="22"/>
          <w:szCs w:val="22"/>
          <w:u w:val="none"/>
          <w:lang w:val="en-GB"/>
        </w:rPr>
        <w:t xml:space="preserve">G. </w:t>
      </w:r>
      <w:proofErr w:type="spellStart"/>
      <w:r w:rsidRPr="00470302">
        <w:rPr>
          <w:rFonts w:asciiTheme="minorHAnsi" w:hAnsiTheme="minorHAnsi"/>
          <w:b w:val="0"/>
          <w:i/>
          <w:sz w:val="22"/>
          <w:szCs w:val="22"/>
          <w:u w:val="none"/>
          <w:lang w:val="en-GB"/>
        </w:rPr>
        <w:t>Bebr</w:t>
      </w:r>
      <w:proofErr w:type="spellEnd"/>
      <w:r w:rsidRPr="00470302">
        <w:rPr>
          <w:rFonts w:asciiTheme="minorHAnsi" w:hAnsiTheme="minorHAnsi"/>
          <w:b w:val="0"/>
          <w:i/>
          <w:sz w:val="22"/>
          <w:szCs w:val="22"/>
          <w:u w:val="none"/>
          <w:lang w:val="en-GB"/>
        </w:rPr>
        <w:t>,</w:t>
      </w:r>
      <w:r w:rsidRPr="00470302">
        <w:rPr>
          <w:rFonts w:asciiTheme="minorHAnsi" w:hAnsiTheme="minorHAnsi"/>
          <w:b w:val="0"/>
          <w:sz w:val="22"/>
          <w:szCs w:val="22"/>
          <w:u w:val="none"/>
          <w:lang w:val="en-GB"/>
        </w:rPr>
        <w:t xml:space="preserve"> Court of Justice: Judicial Protection and the Rule of Law, </w:t>
      </w:r>
      <w:r w:rsidRPr="00470302">
        <w:rPr>
          <w:rFonts w:asciiTheme="minorHAnsi" w:hAnsiTheme="minorHAnsi"/>
          <w:b w:val="0"/>
          <w:sz w:val="22"/>
          <w:szCs w:val="22"/>
          <w:u w:val="none"/>
        </w:rPr>
        <w:t>στο</w:t>
      </w:r>
      <w:r w:rsidRPr="00470302">
        <w:rPr>
          <w:rFonts w:asciiTheme="minorHAnsi" w:hAnsiTheme="minorHAnsi"/>
          <w:b w:val="0"/>
          <w:sz w:val="22"/>
          <w:szCs w:val="22"/>
          <w:u w:val="none"/>
          <w:lang w:val="en-GB"/>
        </w:rPr>
        <w:t xml:space="preserve"> </w:t>
      </w:r>
      <w:r w:rsidRPr="00470302">
        <w:rPr>
          <w:rStyle w:val="italic"/>
          <w:rFonts w:asciiTheme="minorHAnsi" w:hAnsiTheme="minorHAnsi"/>
          <w:b w:val="0"/>
          <w:iCs/>
          <w:sz w:val="22"/>
          <w:szCs w:val="22"/>
          <w:u w:val="none"/>
          <w:bdr w:val="none" w:sz="0" w:space="0" w:color="auto" w:frame="1"/>
          <w:lang w:val="en-US"/>
        </w:rPr>
        <w:t>Institutional Dynamics of European Integration</w:t>
      </w:r>
      <w:r w:rsidRPr="00470302">
        <w:rPr>
          <w:rFonts w:asciiTheme="minorHAnsi" w:hAnsiTheme="minorHAnsi"/>
          <w:b w:val="0"/>
          <w:sz w:val="22"/>
          <w:szCs w:val="22"/>
          <w:u w:val="none"/>
          <w:lang w:val="en-US"/>
        </w:rPr>
        <w:t xml:space="preserve"> – Essays in </w:t>
      </w:r>
      <w:proofErr w:type="spellStart"/>
      <w:r w:rsidRPr="00470302">
        <w:rPr>
          <w:rFonts w:asciiTheme="minorHAnsi" w:hAnsiTheme="minorHAnsi"/>
          <w:b w:val="0"/>
          <w:sz w:val="22"/>
          <w:szCs w:val="22"/>
          <w:u w:val="none"/>
          <w:lang w:val="en-US"/>
        </w:rPr>
        <w:t>Honour</w:t>
      </w:r>
      <w:proofErr w:type="spellEnd"/>
      <w:r w:rsidRPr="00470302">
        <w:rPr>
          <w:rFonts w:asciiTheme="minorHAnsi" w:hAnsiTheme="minorHAnsi"/>
          <w:b w:val="0"/>
          <w:sz w:val="22"/>
          <w:szCs w:val="22"/>
          <w:u w:val="none"/>
          <w:lang w:val="en-US"/>
        </w:rPr>
        <w:t xml:space="preserve"> of Henry G. </w:t>
      </w:r>
      <w:proofErr w:type="spellStart"/>
      <w:r w:rsidRPr="00470302">
        <w:rPr>
          <w:rFonts w:asciiTheme="minorHAnsi" w:hAnsiTheme="minorHAnsi"/>
          <w:b w:val="0"/>
          <w:sz w:val="22"/>
          <w:szCs w:val="22"/>
          <w:u w:val="none"/>
          <w:lang w:val="en-US"/>
        </w:rPr>
        <w:t>Schermers</w:t>
      </w:r>
      <w:proofErr w:type="spellEnd"/>
      <w:r w:rsidRPr="00470302">
        <w:rPr>
          <w:rFonts w:asciiTheme="minorHAnsi" w:hAnsiTheme="minorHAnsi"/>
          <w:b w:val="0"/>
          <w:sz w:val="22"/>
          <w:szCs w:val="22"/>
          <w:u w:val="none"/>
          <w:lang w:val="en-US"/>
        </w:rPr>
        <w:t>, Volume II – by Curtin</w:t>
      </w:r>
      <w:r w:rsidRPr="00470302">
        <w:rPr>
          <w:rFonts w:asciiTheme="minorHAnsi" w:hAnsiTheme="minorHAnsi"/>
          <w:b w:val="0"/>
          <w:sz w:val="22"/>
          <w:szCs w:val="22"/>
          <w:u w:val="none"/>
          <w:lang w:val="en-GB"/>
        </w:rPr>
        <w:t xml:space="preserve"> </w:t>
      </w:r>
      <w:r w:rsidRPr="00470302">
        <w:rPr>
          <w:rFonts w:asciiTheme="minorHAnsi" w:hAnsiTheme="minorHAnsi"/>
          <w:b w:val="0"/>
          <w:sz w:val="22"/>
          <w:szCs w:val="22"/>
          <w:u w:val="none"/>
          <w:lang w:val="en-US"/>
        </w:rPr>
        <w:t>D.</w:t>
      </w:r>
      <w:r w:rsidRPr="00470302">
        <w:rPr>
          <w:rFonts w:asciiTheme="minorHAnsi" w:hAnsiTheme="minorHAnsi"/>
          <w:b w:val="0"/>
          <w:sz w:val="22"/>
          <w:szCs w:val="22"/>
          <w:u w:val="none"/>
          <w:lang w:val="en-GB"/>
        </w:rPr>
        <w:t xml:space="preserve">, </w:t>
      </w:r>
      <w:proofErr w:type="spellStart"/>
      <w:r w:rsidRPr="00470302">
        <w:rPr>
          <w:rFonts w:asciiTheme="minorHAnsi" w:hAnsiTheme="minorHAnsi"/>
          <w:b w:val="0"/>
          <w:sz w:val="22"/>
          <w:szCs w:val="22"/>
          <w:u w:val="none"/>
          <w:lang w:val="en-US"/>
        </w:rPr>
        <w:t>Heukels</w:t>
      </w:r>
      <w:proofErr w:type="spellEnd"/>
      <w:r w:rsidRPr="00470302">
        <w:rPr>
          <w:rFonts w:asciiTheme="minorHAnsi" w:hAnsiTheme="minorHAnsi"/>
          <w:b w:val="0"/>
          <w:sz w:val="22"/>
          <w:szCs w:val="22"/>
          <w:u w:val="none"/>
          <w:lang w:val="en-US"/>
        </w:rPr>
        <w:t xml:space="preserve"> T. (</w:t>
      </w:r>
      <w:proofErr w:type="spellStart"/>
      <w:r w:rsidRPr="00470302">
        <w:rPr>
          <w:rFonts w:asciiTheme="minorHAnsi" w:hAnsiTheme="minorHAnsi"/>
          <w:b w:val="0"/>
          <w:sz w:val="22"/>
          <w:szCs w:val="22"/>
          <w:u w:val="none"/>
          <w:lang w:val="en-US"/>
        </w:rPr>
        <w:t>eds</w:t>
      </w:r>
      <w:proofErr w:type="spellEnd"/>
      <w:r w:rsidRPr="00470302">
        <w:rPr>
          <w:rFonts w:asciiTheme="minorHAnsi" w:hAnsiTheme="minorHAnsi"/>
          <w:b w:val="0"/>
          <w:sz w:val="22"/>
          <w:szCs w:val="22"/>
          <w:u w:val="none"/>
          <w:lang w:val="en-US"/>
        </w:rPr>
        <w:t xml:space="preserve">) </w:t>
      </w:r>
      <w:r w:rsidRPr="00470302">
        <w:rPr>
          <w:rFonts w:asciiTheme="minorHAnsi" w:hAnsiTheme="minorHAnsi"/>
          <w:b w:val="0"/>
          <w:i/>
          <w:iCs/>
          <w:sz w:val="22"/>
          <w:szCs w:val="22"/>
          <w:u w:val="none"/>
          <w:lang w:val="en-GB"/>
        </w:rPr>
        <w:t xml:space="preserve">Essays in Honour of Henry </w:t>
      </w:r>
      <w:proofErr w:type="spellStart"/>
      <w:r w:rsidRPr="00470302">
        <w:rPr>
          <w:rFonts w:asciiTheme="minorHAnsi" w:hAnsiTheme="minorHAnsi"/>
          <w:b w:val="0"/>
          <w:i/>
          <w:iCs/>
          <w:sz w:val="22"/>
          <w:szCs w:val="22"/>
          <w:u w:val="none"/>
          <w:lang w:val="en-GB"/>
        </w:rPr>
        <w:t>Schermers</w:t>
      </w:r>
      <w:proofErr w:type="spellEnd"/>
      <w:r w:rsidRPr="00470302">
        <w:rPr>
          <w:rFonts w:asciiTheme="minorHAnsi" w:hAnsiTheme="minorHAnsi"/>
          <w:b w:val="0"/>
          <w:i/>
          <w:iCs/>
          <w:sz w:val="22"/>
          <w:szCs w:val="22"/>
          <w:u w:val="none"/>
          <w:lang w:val="en-GB"/>
        </w:rPr>
        <w:t xml:space="preserve">, </w:t>
      </w:r>
      <w:r w:rsidRPr="00470302">
        <w:rPr>
          <w:rFonts w:asciiTheme="minorHAnsi" w:hAnsiTheme="minorHAnsi"/>
          <w:b w:val="0"/>
          <w:sz w:val="22"/>
          <w:szCs w:val="22"/>
          <w:u w:val="none"/>
          <w:lang w:val="en-GB"/>
        </w:rPr>
        <w:t xml:space="preserve">vol. II, </w:t>
      </w:r>
      <w:proofErr w:type="spellStart"/>
      <w:r w:rsidRPr="00470302">
        <w:rPr>
          <w:rFonts w:asciiTheme="minorHAnsi" w:hAnsiTheme="minorHAnsi"/>
          <w:b w:val="0"/>
          <w:sz w:val="22"/>
          <w:szCs w:val="22"/>
          <w:u w:val="none"/>
          <w:lang w:val="en-GB"/>
        </w:rPr>
        <w:t>Martinus</w:t>
      </w:r>
      <w:proofErr w:type="spellEnd"/>
      <w:r w:rsidRPr="00470302">
        <w:rPr>
          <w:rFonts w:asciiTheme="minorHAnsi" w:hAnsiTheme="minorHAnsi"/>
          <w:b w:val="0"/>
          <w:sz w:val="22"/>
          <w:szCs w:val="22"/>
          <w:u w:val="none"/>
          <w:lang w:val="en-GB"/>
        </w:rPr>
        <w:t xml:space="preserve"> </w:t>
      </w:r>
      <w:proofErr w:type="spellStart"/>
      <w:r w:rsidRPr="00470302">
        <w:rPr>
          <w:rFonts w:asciiTheme="minorHAnsi" w:hAnsiTheme="minorHAnsi"/>
          <w:b w:val="0"/>
          <w:sz w:val="22"/>
          <w:szCs w:val="22"/>
          <w:u w:val="none"/>
          <w:lang w:val="en-GB"/>
        </w:rPr>
        <w:t>Nijhoff</w:t>
      </w:r>
      <w:proofErr w:type="spellEnd"/>
      <w:r w:rsidRPr="00470302">
        <w:rPr>
          <w:rFonts w:asciiTheme="minorHAnsi" w:hAnsiTheme="minorHAnsi"/>
          <w:b w:val="0"/>
          <w:sz w:val="22"/>
          <w:szCs w:val="22"/>
          <w:u w:val="none"/>
          <w:lang w:val="en-GB"/>
        </w:rPr>
        <w:t xml:space="preserve">, 1994, </w:t>
      </w:r>
      <w:r w:rsidRPr="00470302">
        <w:rPr>
          <w:rFonts w:asciiTheme="minorHAnsi" w:hAnsiTheme="minorHAnsi"/>
          <w:b w:val="0"/>
          <w:sz w:val="22"/>
          <w:szCs w:val="22"/>
          <w:u w:val="none"/>
        </w:rPr>
        <w:t>σελ</w:t>
      </w:r>
      <w:r w:rsidRPr="00470302">
        <w:rPr>
          <w:rFonts w:asciiTheme="minorHAnsi" w:hAnsiTheme="minorHAnsi"/>
          <w:b w:val="0"/>
          <w:sz w:val="22"/>
          <w:szCs w:val="22"/>
          <w:u w:val="none"/>
          <w:lang w:val="en-GB"/>
        </w:rPr>
        <w:t xml:space="preserve">. 303 - 333ˑ </w:t>
      </w:r>
      <w:r w:rsidRPr="00470302">
        <w:rPr>
          <w:rFonts w:asciiTheme="minorHAnsi" w:hAnsiTheme="minorHAnsi" w:cs="Calibri"/>
          <w:b w:val="0"/>
          <w:i/>
          <w:sz w:val="22"/>
          <w:szCs w:val="22"/>
          <w:u w:val="none"/>
          <w:lang w:val="en-GB"/>
        </w:rPr>
        <w:t xml:space="preserve">E. </w:t>
      </w:r>
      <w:proofErr w:type="spellStart"/>
      <w:r w:rsidRPr="00470302">
        <w:rPr>
          <w:rFonts w:asciiTheme="minorHAnsi" w:hAnsiTheme="minorHAnsi" w:cs="Calibri"/>
          <w:b w:val="0"/>
          <w:i/>
          <w:sz w:val="22"/>
          <w:szCs w:val="22"/>
          <w:u w:val="none"/>
          <w:lang w:val="en-GB"/>
        </w:rPr>
        <w:t>Carpano</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w:t>
      </w:r>
      <w:proofErr w:type="spellStart"/>
      <w:r w:rsidRPr="00470302">
        <w:rPr>
          <w:rFonts w:asciiTheme="minorHAnsi" w:hAnsiTheme="minorHAnsi" w:cs="Calibri"/>
          <w:b w:val="0"/>
          <w:iCs/>
          <w:sz w:val="22"/>
          <w:szCs w:val="22"/>
          <w:u w:val="none"/>
          <w:lang w:val="en-GB"/>
        </w:rPr>
        <w:t>Etat</w:t>
      </w:r>
      <w:proofErr w:type="spellEnd"/>
      <w:r w:rsidRPr="00470302">
        <w:rPr>
          <w:rFonts w:asciiTheme="minorHAnsi" w:hAnsiTheme="minorHAnsi" w:cs="Calibri"/>
          <w:b w:val="0"/>
          <w:iCs/>
          <w:sz w:val="22"/>
          <w:szCs w:val="22"/>
          <w:u w:val="none"/>
          <w:lang w:val="en-GB"/>
        </w:rPr>
        <w:t xml:space="preserve"> de </w:t>
      </w:r>
      <w:proofErr w:type="spellStart"/>
      <w:r w:rsidRPr="00470302">
        <w:rPr>
          <w:rFonts w:asciiTheme="minorHAnsi" w:hAnsiTheme="minorHAnsi" w:cs="Calibri"/>
          <w:b w:val="0"/>
          <w:iCs/>
          <w:sz w:val="22"/>
          <w:szCs w:val="22"/>
          <w:u w:val="none"/>
          <w:lang w:val="en-GB"/>
        </w:rPr>
        <w:t>droit</w:t>
      </w:r>
      <w:proofErr w:type="spellEnd"/>
      <w:r w:rsidRPr="00470302">
        <w:rPr>
          <w:rFonts w:asciiTheme="minorHAnsi" w:hAnsiTheme="minorHAnsi" w:cs="Calibri"/>
          <w:b w:val="0"/>
          <w:iCs/>
          <w:sz w:val="22"/>
          <w:szCs w:val="22"/>
          <w:u w:val="none"/>
          <w:lang w:val="en-GB"/>
        </w:rPr>
        <w:t xml:space="preserve"> et </w:t>
      </w:r>
      <w:proofErr w:type="spellStart"/>
      <w:r w:rsidRPr="00470302">
        <w:rPr>
          <w:rFonts w:asciiTheme="minorHAnsi" w:hAnsiTheme="minorHAnsi" w:cs="Calibri"/>
          <w:b w:val="0"/>
          <w:iCs/>
          <w:sz w:val="22"/>
          <w:szCs w:val="22"/>
          <w:u w:val="none"/>
          <w:lang w:val="en-GB"/>
        </w:rPr>
        <w:t>droits</w:t>
      </w:r>
      <w:proofErr w:type="spellEnd"/>
      <w:r w:rsidRPr="00470302">
        <w:rPr>
          <w:rFonts w:asciiTheme="minorHAnsi" w:hAnsiTheme="minorHAnsi" w:cs="Calibri"/>
          <w:b w:val="0"/>
          <w:iCs/>
          <w:sz w:val="22"/>
          <w:szCs w:val="22"/>
          <w:u w:val="none"/>
          <w:lang w:val="en-GB"/>
        </w:rPr>
        <w:t xml:space="preserve"> </w:t>
      </w:r>
      <w:proofErr w:type="spellStart"/>
      <w:r w:rsidRPr="00470302">
        <w:rPr>
          <w:rFonts w:asciiTheme="minorHAnsi" w:hAnsiTheme="minorHAnsi" w:cs="Calibri"/>
          <w:b w:val="0"/>
          <w:iCs/>
          <w:sz w:val="22"/>
          <w:szCs w:val="22"/>
          <w:u w:val="none"/>
          <w:lang w:val="en-GB"/>
        </w:rPr>
        <w:t>européens</w:t>
      </w:r>
      <w:proofErr w:type="spellEnd"/>
      <w:r w:rsidRPr="00470302">
        <w:rPr>
          <w:rFonts w:asciiTheme="minorHAnsi" w:hAnsiTheme="minorHAnsi" w:cs="Calibri"/>
          <w:b w:val="0"/>
          <w:iCs/>
          <w:sz w:val="22"/>
          <w:szCs w:val="22"/>
          <w:u w:val="none"/>
          <w:lang w:val="en-GB"/>
        </w:rPr>
        <w:t xml:space="preserve">: </w:t>
      </w:r>
      <w:proofErr w:type="spellStart"/>
      <w:r w:rsidRPr="00470302">
        <w:rPr>
          <w:rFonts w:asciiTheme="minorHAnsi" w:hAnsiTheme="minorHAnsi" w:cs="Calibri"/>
          <w:b w:val="0"/>
          <w:iCs/>
          <w:sz w:val="22"/>
          <w:szCs w:val="22"/>
          <w:u w:val="none"/>
          <w:lang w:val="en-GB"/>
        </w:rPr>
        <w:t>L’évolution</w:t>
      </w:r>
      <w:proofErr w:type="spellEnd"/>
      <w:r w:rsidRPr="00470302">
        <w:rPr>
          <w:rFonts w:asciiTheme="minorHAnsi" w:hAnsiTheme="minorHAnsi" w:cs="Calibri"/>
          <w:b w:val="0"/>
          <w:iCs/>
          <w:sz w:val="22"/>
          <w:szCs w:val="22"/>
          <w:u w:val="none"/>
          <w:lang w:val="en-GB"/>
        </w:rPr>
        <w:t xml:space="preserve"> du </w:t>
      </w:r>
      <w:proofErr w:type="spellStart"/>
      <w:r w:rsidRPr="00470302">
        <w:rPr>
          <w:rFonts w:asciiTheme="minorHAnsi" w:hAnsiTheme="minorHAnsi" w:cs="Calibri"/>
          <w:b w:val="0"/>
          <w:iCs/>
          <w:sz w:val="22"/>
          <w:szCs w:val="22"/>
          <w:u w:val="none"/>
          <w:lang w:val="en-GB"/>
        </w:rPr>
        <w:t>modèle</w:t>
      </w:r>
      <w:proofErr w:type="spellEnd"/>
      <w:r w:rsidRPr="00470302">
        <w:rPr>
          <w:rFonts w:asciiTheme="minorHAnsi" w:hAnsiTheme="minorHAnsi" w:cs="Calibri"/>
          <w:b w:val="0"/>
          <w:iCs/>
          <w:sz w:val="22"/>
          <w:szCs w:val="22"/>
          <w:u w:val="none"/>
          <w:lang w:val="en-GB"/>
        </w:rPr>
        <w:t xml:space="preserve"> de </w:t>
      </w:r>
      <w:proofErr w:type="spellStart"/>
      <w:r w:rsidRPr="00470302">
        <w:rPr>
          <w:rFonts w:asciiTheme="minorHAnsi" w:hAnsiTheme="minorHAnsi" w:cs="Calibri"/>
          <w:b w:val="0"/>
          <w:iCs/>
          <w:sz w:val="22"/>
          <w:szCs w:val="22"/>
          <w:u w:val="none"/>
          <w:lang w:val="en-GB"/>
        </w:rPr>
        <w:t>l’Etat</w:t>
      </w:r>
      <w:proofErr w:type="spellEnd"/>
      <w:r w:rsidRPr="00470302">
        <w:rPr>
          <w:rFonts w:asciiTheme="minorHAnsi" w:hAnsiTheme="minorHAnsi" w:cs="Calibri"/>
          <w:b w:val="0"/>
          <w:iCs/>
          <w:sz w:val="22"/>
          <w:szCs w:val="22"/>
          <w:u w:val="none"/>
          <w:lang w:val="en-GB"/>
        </w:rPr>
        <w:t xml:space="preserve"> de </w:t>
      </w:r>
      <w:proofErr w:type="spellStart"/>
      <w:r w:rsidRPr="00470302">
        <w:rPr>
          <w:rFonts w:asciiTheme="minorHAnsi" w:hAnsiTheme="minorHAnsi" w:cs="Calibri"/>
          <w:b w:val="0"/>
          <w:iCs/>
          <w:sz w:val="22"/>
          <w:szCs w:val="22"/>
          <w:u w:val="none"/>
          <w:lang w:val="en-GB"/>
        </w:rPr>
        <w:t>droit</w:t>
      </w:r>
      <w:proofErr w:type="spellEnd"/>
      <w:r w:rsidRPr="00470302">
        <w:rPr>
          <w:rFonts w:asciiTheme="minorHAnsi" w:hAnsiTheme="minorHAnsi" w:cs="Calibri"/>
          <w:b w:val="0"/>
          <w:iCs/>
          <w:sz w:val="22"/>
          <w:szCs w:val="22"/>
          <w:u w:val="none"/>
          <w:lang w:val="en-GB"/>
        </w:rPr>
        <w:t xml:space="preserve"> </w:t>
      </w:r>
      <w:proofErr w:type="spellStart"/>
      <w:r w:rsidRPr="00470302">
        <w:rPr>
          <w:rFonts w:asciiTheme="minorHAnsi" w:hAnsiTheme="minorHAnsi" w:cs="Calibri"/>
          <w:b w:val="0"/>
          <w:iCs/>
          <w:sz w:val="22"/>
          <w:szCs w:val="22"/>
          <w:u w:val="none"/>
          <w:lang w:val="en-GB"/>
        </w:rPr>
        <w:t>dans</w:t>
      </w:r>
      <w:proofErr w:type="spellEnd"/>
      <w:r w:rsidRPr="00470302">
        <w:rPr>
          <w:rFonts w:asciiTheme="minorHAnsi" w:hAnsiTheme="minorHAnsi" w:cs="Calibri"/>
          <w:b w:val="0"/>
          <w:iCs/>
          <w:sz w:val="22"/>
          <w:szCs w:val="22"/>
          <w:u w:val="none"/>
          <w:lang w:val="en-GB"/>
        </w:rPr>
        <w:t xml:space="preserve"> le cadre de </w:t>
      </w:r>
      <w:proofErr w:type="spellStart"/>
      <w:r w:rsidRPr="00470302">
        <w:rPr>
          <w:rFonts w:asciiTheme="minorHAnsi" w:hAnsiTheme="minorHAnsi" w:cs="Calibri"/>
          <w:b w:val="0"/>
          <w:iCs/>
          <w:sz w:val="22"/>
          <w:szCs w:val="22"/>
          <w:u w:val="none"/>
          <w:lang w:val="en-GB"/>
        </w:rPr>
        <w:t>l’européanisation</w:t>
      </w:r>
      <w:proofErr w:type="spellEnd"/>
      <w:r w:rsidRPr="00470302">
        <w:rPr>
          <w:rFonts w:asciiTheme="minorHAnsi" w:hAnsiTheme="minorHAnsi" w:cs="Calibri"/>
          <w:b w:val="0"/>
          <w:iCs/>
          <w:sz w:val="22"/>
          <w:szCs w:val="22"/>
          <w:u w:val="none"/>
          <w:lang w:val="en-GB"/>
        </w:rPr>
        <w:t xml:space="preserve"> des </w:t>
      </w:r>
      <w:proofErr w:type="spellStart"/>
      <w:r w:rsidRPr="00470302">
        <w:rPr>
          <w:rFonts w:asciiTheme="minorHAnsi" w:hAnsiTheme="minorHAnsi" w:cs="Calibri"/>
          <w:b w:val="0"/>
          <w:iCs/>
          <w:sz w:val="22"/>
          <w:szCs w:val="22"/>
          <w:u w:val="none"/>
          <w:lang w:val="en-GB"/>
        </w:rPr>
        <w:t>systèmes</w:t>
      </w:r>
      <w:proofErr w:type="spellEnd"/>
      <w:r w:rsidRPr="00470302">
        <w:rPr>
          <w:rFonts w:asciiTheme="minorHAnsi" w:hAnsiTheme="minorHAnsi" w:cs="Calibri"/>
          <w:b w:val="0"/>
          <w:iCs/>
          <w:sz w:val="22"/>
          <w:szCs w:val="22"/>
          <w:u w:val="none"/>
          <w:lang w:val="en-GB"/>
        </w:rPr>
        <w:t xml:space="preserve"> </w:t>
      </w:r>
      <w:proofErr w:type="spellStart"/>
      <w:r w:rsidRPr="00470302">
        <w:rPr>
          <w:rFonts w:asciiTheme="minorHAnsi" w:hAnsiTheme="minorHAnsi" w:cs="Calibri"/>
          <w:b w:val="0"/>
          <w:iCs/>
          <w:sz w:val="22"/>
          <w:szCs w:val="22"/>
          <w:u w:val="none"/>
          <w:lang w:val="en-GB"/>
        </w:rPr>
        <w:t>juridiques</w:t>
      </w:r>
      <w:proofErr w:type="spellEnd"/>
      <w:r w:rsidRPr="00470302">
        <w:rPr>
          <w:rFonts w:asciiTheme="minorHAnsi" w:hAnsiTheme="minorHAnsi" w:cs="Calibri"/>
          <w:b w:val="0"/>
          <w:iCs/>
          <w:sz w:val="22"/>
          <w:szCs w:val="22"/>
          <w:u w:val="none"/>
          <w:lang w:val="en-GB"/>
        </w:rPr>
        <w:t>,</w:t>
      </w:r>
      <w:r w:rsidRPr="00470302">
        <w:rPr>
          <w:rFonts w:asciiTheme="minorHAnsi" w:hAnsiTheme="minorHAnsi" w:cs="Calibri"/>
          <w:b w:val="0"/>
          <w:i/>
          <w:iCs/>
          <w:sz w:val="22"/>
          <w:szCs w:val="22"/>
          <w:u w:val="none"/>
          <w:lang w:val="en-GB"/>
        </w:rPr>
        <w:t xml:space="preserve"> </w:t>
      </w:r>
      <w:proofErr w:type="spellStart"/>
      <w:r w:rsidRPr="00470302">
        <w:rPr>
          <w:rFonts w:asciiTheme="minorHAnsi" w:hAnsiTheme="minorHAnsi" w:cs="Calibri"/>
          <w:b w:val="0"/>
          <w:sz w:val="22"/>
          <w:szCs w:val="22"/>
          <w:u w:val="none"/>
          <w:lang w:val="en-GB"/>
        </w:rPr>
        <w:t>L’Harmattan</w:t>
      </w:r>
      <w:proofErr w:type="spellEnd"/>
      <w:r w:rsidRPr="00470302">
        <w:rPr>
          <w:rFonts w:asciiTheme="minorHAnsi" w:hAnsiTheme="minorHAnsi" w:cs="Calibri"/>
          <w:b w:val="0"/>
          <w:sz w:val="22"/>
          <w:szCs w:val="22"/>
          <w:u w:val="none"/>
          <w:lang w:val="en-GB"/>
        </w:rPr>
        <w:t xml:space="preserve">, 2005˙ </w:t>
      </w:r>
      <w:r w:rsidRPr="00470302">
        <w:rPr>
          <w:rFonts w:asciiTheme="minorHAnsi" w:hAnsiTheme="minorHAnsi" w:cs="Calibri"/>
          <w:b w:val="0"/>
          <w:i/>
          <w:sz w:val="22"/>
          <w:szCs w:val="22"/>
          <w:u w:val="none"/>
          <w:lang w:val="en-US"/>
        </w:rPr>
        <w:t xml:space="preserve">S. </w:t>
      </w:r>
      <w:proofErr w:type="spellStart"/>
      <w:r w:rsidRPr="00470302">
        <w:rPr>
          <w:rFonts w:asciiTheme="minorHAnsi" w:hAnsiTheme="minorHAnsi" w:cs="Calibri"/>
          <w:b w:val="0"/>
          <w:i/>
          <w:sz w:val="22"/>
          <w:szCs w:val="22"/>
          <w:u w:val="none"/>
          <w:lang w:val="en-US"/>
        </w:rPr>
        <w:t>Chesterman</w:t>
      </w:r>
      <w:proofErr w:type="spellEnd"/>
      <w:r w:rsidRPr="00470302">
        <w:rPr>
          <w:rFonts w:asciiTheme="minorHAnsi" w:hAnsiTheme="minorHAnsi" w:cs="Calibri"/>
          <w:b w:val="0"/>
          <w:i/>
          <w:sz w:val="22"/>
          <w:szCs w:val="22"/>
          <w:u w:val="none"/>
          <w:lang w:val="en-US"/>
        </w:rPr>
        <w:t>,</w:t>
      </w:r>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lang w:val="en-GB"/>
        </w:rPr>
        <w:t>An International Rule of Law</w:t>
      </w:r>
      <w:proofErr w:type="gramStart"/>
      <w:r w:rsidRPr="00470302">
        <w:rPr>
          <w:rFonts w:asciiTheme="minorHAnsi" w:hAnsiTheme="minorHAnsi" w:cs="Calibri"/>
          <w:b w:val="0"/>
          <w:sz w:val="22"/>
          <w:szCs w:val="22"/>
          <w:u w:val="none"/>
          <w:lang w:val="en-GB"/>
        </w:rPr>
        <w:t>?,</w:t>
      </w:r>
      <w:proofErr w:type="gramEnd"/>
      <w:r w:rsidRPr="00470302">
        <w:rPr>
          <w:rFonts w:asciiTheme="minorHAnsi" w:hAnsiTheme="minorHAnsi" w:cs="Calibri"/>
          <w:b w:val="0"/>
          <w:sz w:val="22"/>
          <w:szCs w:val="22"/>
          <w:u w:val="none"/>
          <w:lang w:val="en-GB"/>
        </w:rPr>
        <w:t xml:space="preserve"> </w:t>
      </w:r>
      <w:hyperlink r:id="rId1" w:history="1">
        <w:r w:rsidRPr="00470302">
          <w:rPr>
            <w:rStyle w:val="-"/>
            <w:rFonts w:asciiTheme="minorHAnsi" w:hAnsiTheme="minorHAnsi" w:cs="Calibri"/>
            <w:b w:val="0"/>
            <w:sz w:val="22"/>
            <w:szCs w:val="22"/>
            <w:u w:val="none"/>
            <w:lang w:val="en-GB"/>
          </w:rPr>
          <w:t>AJCL</w:t>
        </w:r>
      </w:hyperlink>
      <w:r w:rsidRPr="00470302">
        <w:rPr>
          <w:rFonts w:asciiTheme="minorHAnsi" w:hAnsiTheme="minorHAnsi" w:cs="Calibri"/>
          <w:b w:val="0"/>
          <w:sz w:val="22"/>
          <w:szCs w:val="22"/>
          <w:u w:val="none"/>
          <w:lang w:val="en-US"/>
        </w:rPr>
        <w:t xml:space="preserve"> 2008,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 xml:space="preserve">. 331-362˙ </w:t>
      </w:r>
      <w:r w:rsidRPr="00470302">
        <w:rPr>
          <w:rFonts w:asciiTheme="minorHAnsi" w:hAnsiTheme="minorHAnsi" w:cs="Calibri"/>
          <w:b w:val="0"/>
          <w:i/>
          <w:sz w:val="22"/>
          <w:szCs w:val="22"/>
          <w:u w:val="none"/>
          <w:lang w:val="en-GB"/>
        </w:rPr>
        <w:t xml:space="preserve">J. </w:t>
      </w:r>
      <w:proofErr w:type="spellStart"/>
      <w:r w:rsidRPr="00470302">
        <w:rPr>
          <w:rFonts w:asciiTheme="minorHAnsi" w:hAnsiTheme="minorHAnsi" w:cs="Calibri"/>
          <w:b w:val="0"/>
          <w:i/>
          <w:sz w:val="22"/>
          <w:szCs w:val="22"/>
          <w:u w:val="none"/>
          <w:lang w:val="en-GB"/>
        </w:rPr>
        <w:t>Chevallier</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La </w:t>
      </w:r>
      <w:proofErr w:type="spellStart"/>
      <w:r w:rsidRPr="00470302">
        <w:rPr>
          <w:rFonts w:asciiTheme="minorHAnsi" w:hAnsiTheme="minorHAnsi" w:cs="Calibri"/>
          <w:b w:val="0"/>
          <w:sz w:val="22"/>
          <w:szCs w:val="22"/>
          <w:u w:val="none"/>
          <w:lang w:val="en-GB"/>
        </w:rPr>
        <w:t>mondialisation</w:t>
      </w:r>
      <w:proofErr w:type="spellEnd"/>
      <w:r w:rsidRPr="00470302">
        <w:rPr>
          <w:rFonts w:asciiTheme="minorHAnsi" w:hAnsiTheme="minorHAnsi" w:cs="Calibri"/>
          <w:b w:val="0"/>
          <w:sz w:val="22"/>
          <w:szCs w:val="22"/>
          <w:u w:val="none"/>
          <w:lang w:val="en-GB"/>
        </w:rPr>
        <w:t xml:space="preserve"> de </w:t>
      </w:r>
      <w:proofErr w:type="spellStart"/>
      <w:r w:rsidRPr="00470302">
        <w:rPr>
          <w:rFonts w:asciiTheme="minorHAnsi" w:hAnsiTheme="minorHAnsi" w:cs="Calibri"/>
          <w:b w:val="0"/>
          <w:sz w:val="22"/>
          <w:szCs w:val="22"/>
          <w:u w:val="none"/>
          <w:lang w:val="en-GB"/>
        </w:rPr>
        <w:t>l’Etat</w:t>
      </w:r>
      <w:proofErr w:type="spellEnd"/>
      <w:r w:rsidRPr="00470302">
        <w:rPr>
          <w:rFonts w:asciiTheme="minorHAnsi" w:hAnsiTheme="minorHAnsi" w:cs="Calibri"/>
          <w:b w:val="0"/>
          <w:sz w:val="22"/>
          <w:szCs w:val="22"/>
          <w:u w:val="none"/>
          <w:lang w:val="en-GB"/>
        </w:rPr>
        <w:t xml:space="preserve"> de </w:t>
      </w:r>
      <w:proofErr w:type="spellStart"/>
      <w:r w:rsidRPr="00470302">
        <w:rPr>
          <w:rFonts w:asciiTheme="minorHAnsi" w:hAnsiTheme="minorHAnsi" w:cs="Calibri"/>
          <w:b w:val="0"/>
          <w:sz w:val="22"/>
          <w:szCs w:val="22"/>
          <w:u w:val="none"/>
          <w:lang w:val="en-GB"/>
        </w:rPr>
        <w:t>droit</w:t>
      </w:r>
      <w:proofErr w:type="spellEnd"/>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
          <w:iCs/>
          <w:sz w:val="22"/>
          <w:szCs w:val="22"/>
          <w:u w:val="none"/>
          <w:lang w:val="en-GB"/>
        </w:rPr>
        <w:t xml:space="preserve">Mélanges Philippe </w:t>
      </w:r>
      <w:proofErr w:type="spellStart"/>
      <w:r w:rsidRPr="00470302">
        <w:rPr>
          <w:rFonts w:asciiTheme="minorHAnsi" w:hAnsiTheme="minorHAnsi" w:cs="Calibri"/>
          <w:b w:val="0"/>
          <w:i/>
          <w:iCs/>
          <w:sz w:val="22"/>
          <w:szCs w:val="22"/>
          <w:u w:val="none"/>
          <w:lang w:val="en-GB"/>
        </w:rPr>
        <w:t>Ardant</w:t>
      </w:r>
      <w:proofErr w:type="spellEnd"/>
      <w:r w:rsidRPr="00470302">
        <w:rPr>
          <w:rFonts w:asciiTheme="minorHAnsi" w:hAnsiTheme="minorHAnsi" w:cs="Calibri"/>
          <w:b w:val="0"/>
          <w:i/>
          <w:iCs/>
          <w:sz w:val="22"/>
          <w:szCs w:val="22"/>
          <w:u w:val="none"/>
          <w:lang w:val="en-GB"/>
        </w:rPr>
        <w:t xml:space="preserve">, </w:t>
      </w:r>
      <w:r w:rsidRPr="00470302">
        <w:rPr>
          <w:rFonts w:asciiTheme="minorHAnsi" w:hAnsiTheme="minorHAnsi" w:cs="Calibri"/>
          <w:b w:val="0"/>
          <w:sz w:val="22"/>
          <w:szCs w:val="22"/>
          <w:u w:val="none"/>
          <w:lang w:val="en-GB"/>
        </w:rPr>
        <w:t xml:space="preserve">LGDJ 1999,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 333˙</w:t>
      </w:r>
      <w:r w:rsidRPr="00470302">
        <w:rPr>
          <w:rFonts w:asciiTheme="minorHAnsi" w:hAnsiTheme="minorHAnsi" w:cs="Calibri"/>
          <w:b w:val="0"/>
          <w:bCs/>
          <w:i/>
          <w:sz w:val="22"/>
          <w:szCs w:val="22"/>
          <w:u w:val="none"/>
          <w:lang w:val="en-GB"/>
        </w:rPr>
        <w:t xml:space="preserve"> </w:t>
      </w:r>
      <w:r w:rsidRPr="00470302">
        <w:rPr>
          <w:rFonts w:asciiTheme="minorHAnsi" w:hAnsiTheme="minorHAnsi" w:cs="Calibri"/>
          <w:b w:val="0"/>
          <w:i/>
          <w:sz w:val="22"/>
          <w:szCs w:val="22"/>
          <w:u w:val="none"/>
          <w:lang w:val="en-GB"/>
        </w:rPr>
        <w:t xml:space="preserve">P. Costa, D. </w:t>
      </w:r>
      <w:proofErr w:type="spellStart"/>
      <w:r w:rsidRPr="00470302">
        <w:rPr>
          <w:rFonts w:asciiTheme="minorHAnsi" w:hAnsiTheme="minorHAnsi" w:cs="Calibri"/>
          <w:b w:val="0"/>
          <w:i/>
          <w:sz w:val="22"/>
          <w:szCs w:val="22"/>
          <w:u w:val="none"/>
          <w:lang w:val="en-GB"/>
        </w:rPr>
        <w:t>Zolo</w:t>
      </w:r>
      <w:proofErr w:type="spellEnd"/>
      <w:r w:rsidRPr="00470302">
        <w:rPr>
          <w:rFonts w:asciiTheme="minorHAnsi" w:hAnsiTheme="minorHAnsi" w:cs="Calibri"/>
          <w:b w:val="0"/>
          <w:i/>
          <w:sz w:val="22"/>
          <w:szCs w:val="22"/>
          <w:u w:val="none"/>
          <w:lang w:val="en-GB"/>
        </w:rPr>
        <w:t xml:space="preserve"> (</w:t>
      </w:r>
      <w:proofErr w:type="spellStart"/>
      <w:r w:rsidRPr="00470302">
        <w:rPr>
          <w:rFonts w:asciiTheme="minorHAnsi" w:hAnsiTheme="minorHAnsi" w:cs="Calibri"/>
          <w:b w:val="0"/>
          <w:i/>
          <w:sz w:val="22"/>
          <w:szCs w:val="22"/>
          <w:u w:val="none"/>
          <w:lang w:val="en-GB"/>
        </w:rPr>
        <w:t>eds</w:t>
      </w:r>
      <w:proofErr w:type="spellEnd"/>
      <w:r w:rsidRPr="00470302">
        <w:rPr>
          <w:rFonts w:asciiTheme="minorHAnsi" w:hAnsiTheme="minorHAnsi" w:cs="Calibri"/>
          <w:b w:val="0"/>
          <w:i/>
          <w:sz w:val="22"/>
          <w:szCs w:val="22"/>
          <w:u w:val="none"/>
          <w:lang w:val="en-GB"/>
        </w:rPr>
        <w:t xml:space="preserve">), </w:t>
      </w:r>
      <w:r w:rsidRPr="00470302">
        <w:rPr>
          <w:rFonts w:asciiTheme="minorHAnsi" w:hAnsiTheme="minorHAnsi" w:cs="Calibri"/>
          <w:b w:val="0"/>
          <w:sz w:val="22"/>
          <w:szCs w:val="22"/>
          <w:u w:val="none"/>
          <w:lang w:val="en-GB"/>
        </w:rPr>
        <w:t>The Rule of Law, History, Theory and Criticism, Springer 2007˙</w:t>
      </w:r>
      <w:r w:rsidRPr="00470302">
        <w:rPr>
          <w:rFonts w:asciiTheme="minorHAnsi" w:hAnsiTheme="minorHAnsi" w:cs="Calibri"/>
          <w:b w:val="0"/>
          <w:i/>
          <w:sz w:val="22"/>
          <w:szCs w:val="22"/>
          <w:u w:val="none"/>
          <w:lang w:val="en-GB"/>
        </w:rPr>
        <w:t xml:space="preserve"> P</w:t>
      </w:r>
      <w:r w:rsidRPr="00470302">
        <w:rPr>
          <w:rFonts w:asciiTheme="minorHAnsi" w:hAnsiTheme="minorHAnsi" w:cs="Calibri"/>
          <w:b w:val="0"/>
          <w:sz w:val="22"/>
          <w:szCs w:val="22"/>
          <w:u w:val="none"/>
          <w:lang w:val="en-GB"/>
        </w:rPr>
        <w:t>.</w:t>
      </w:r>
      <w:r w:rsidRPr="00470302">
        <w:rPr>
          <w:rFonts w:asciiTheme="minorHAnsi" w:hAnsiTheme="minorHAnsi" w:cs="Calibri"/>
          <w:b w:val="0"/>
          <w:i/>
          <w:sz w:val="22"/>
          <w:szCs w:val="22"/>
          <w:u w:val="none"/>
          <w:lang w:val="en-GB"/>
        </w:rPr>
        <w:t xml:space="preserve"> Craig</w:t>
      </w:r>
      <w:r w:rsidRPr="00470302">
        <w:rPr>
          <w:rFonts w:asciiTheme="minorHAnsi" w:hAnsiTheme="minorHAnsi" w:cs="Calibri"/>
          <w:b w:val="0"/>
          <w:sz w:val="22"/>
          <w:szCs w:val="22"/>
          <w:u w:val="none"/>
          <w:lang w:val="en-GB"/>
        </w:rPr>
        <w:t xml:space="preserve">, The Rule of Law, Appendix 5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
          <w:sz w:val="22"/>
          <w:szCs w:val="22"/>
          <w:u w:val="none"/>
          <w:lang w:val="en-GB"/>
        </w:rPr>
        <w:t>House of Lords Select Committee on the Constitution</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Cs/>
          <w:sz w:val="22"/>
          <w:szCs w:val="22"/>
          <w:u w:val="none"/>
          <w:lang w:val="en-GB"/>
        </w:rPr>
        <w:t>Relations between the executive, the judiciary and Parliament</w:t>
      </w:r>
      <w:r w:rsidRPr="00470302">
        <w:rPr>
          <w:rFonts w:asciiTheme="minorHAnsi" w:hAnsiTheme="minorHAnsi" w:cs="Calibri"/>
          <w:b w:val="0"/>
          <w:sz w:val="22"/>
          <w:szCs w:val="22"/>
          <w:u w:val="none"/>
          <w:lang w:val="en-GB"/>
        </w:rPr>
        <w:t xml:space="preserve">, HL Paper 151(2006-2007), p. 97˙ </w:t>
      </w:r>
      <w:r w:rsidRPr="00470302">
        <w:rPr>
          <w:rFonts w:asciiTheme="minorHAnsi" w:hAnsiTheme="minorHAnsi" w:cs="Calibri"/>
          <w:b w:val="0"/>
          <w:bCs/>
          <w:i/>
          <w:sz w:val="22"/>
          <w:szCs w:val="22"/>
          <w:u w:val="none"/>
          <w:lang w:val="en-GB"/>
        </w:rPr>
        <w:t xml:space="preserve">M. Cremona </w:t>
      </w:r>
      <w:r w:rsidRPr="00470302">
        <w:rPr>
          <w:rFonts w:asciiTheme="minorHAnsi" w:hAnsiTheme="minorHAnsi" w:cs="Calibri"/>
          <w:b w:val="0"/>
          <w:bCs/>
          <w:sz w:val="22"/>
          <w:szCs w:val="22"/>
          <w:u w:val="none"/>
          <w:lang w:val="en-GB"/>
        </w:rPr>
        <w:t xml:space="preserve">The European Neighbourhood Policy: Partnership, Security and the Rule of Law,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rPr>
        <w:t>διαδικτυακό</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τόπο</w:t>
      </w:r>
      <w:r w:rsidRPr="00470302">
        <w:rPr>
          <w:rFonts w:asciiTheme="minorHAnsi" w:hAnsiTheme="minorHAnsi" w:cs="Calibri"/>
          <w:b w:val="0"/>
          <w:sz w:val="22"/>
          <w:szCs w:val="22"/>
          <w:u w:val="none"/>
          <w:lang w:val="en-US"/>
        </w:rPr>
        <w:t xml:space="preserve">: </w:t>
      </w:r>
      <w:r w:rsidR="00EF4B06">
        <w:fldChar w:fldCharType="begin"/>
      </w:r>
      <w:r w:rsidR="00EF4B06" w:rsidRPr="003C6A29">
        <w:rPr>
          <w:lang w:val="en-US"/>
        </w:rPr>
        <w:instrText>HYPERLINK "http://www.wider-europe.org/files/UkraineandENPCremona.pdf"</w:instrText>
      </w:r>
      <w:r w:rsidR="00EF4B06">
        <w:fldChar w:fldCharType="separate"/>
      </w:r>
      <w:r w:rsidRPr="00470302">
        <w:rPr>
          <w:rStyle w:val="-"/>
          <w:rFonts w:asciiTheme="minorHAnsi" w:hAnsiTheme="minorHAnsi" w:cs="Calibri"/>
          <w:b w:val="0"/>
          <w:sz w:val="22"/>
          <w:szCs w:val="22"/>
          <w:u w:val="none"/>
          <w:lang w:val="en-US"/>
        </w:rPr>
        <w:t>http://www.wider-europe.org/files/UkraineandENPCremona.pdf</w:t>
      </w:r>
      <w:r w:rsidR="00EF4B06">
        <w:fldChar w:fldCharType="end"/>
      </w:r>
      <w:r w:rsidRPr="00470302">
        <w:rPr>
          <w:rFonts w:asciiTheme="minorHAnsi" w:hAnsiTheme="minorHAnsi" w:cs="Calibri"/>
          <w:b w:val="0"/>
          <w:sz w:val="22"/>
          <w:szCs w:val="22"/>
          <w:u w:val="none"/>
          <w:lang w:val="en-US"/>
        </w:rPr>
        <w:t>˙</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
          <w:sz w:val="22"/>
          <w:szCs w:val="22"/>
          <w:u w:val="none"/>
          <w:lang w:val="en-GB"/>
        </w:rPr>
        <w:t>E. M. L. Fernandez</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Cs/>
          <w:sz w:val="22"/>
          <w:szCs w:val="22"/>
          <w:u w:val="none"/>
          <w:lang w:val="en-GB"/>
        </w:rPr>
        <w:t xml:space="preserve">The Rule of Law in the European Constitution, </w:t>
      </w:r>
      <w:proofErr w:type="spellStart"/>
      <w:r w:rsidRPr="00470302">
        <w:rPr>
          <w:rFonts w:asciiTheme="minorHAnsi" w:hAnsiTheme="minorHAnsi" w:cs="Calibri"/>
          <w:b w:val="0"/>
          <w:sz w:val="22"/>
          <w:szCs w:val="22"/>
          <w:u w:val="none"/>
          <w:lang w:val="en-GB"/>
        </w:rPr>
        <w:t>Kluwer</w:t>
      </w:r>
      <w:proofErr w:type="spellEnd"/>
      <w:r w:rsidRPr="00470302">
        <w:rPr>
          <w:rFonts w:asciiTheme="minorHAnsi" w:hAnsiTheme="minorHAnsi" w:cs="Calibri"/>
          <w:b w:val="0"/>
          <w:sz w:val="22"/>
          <w:szCs w:val="22"/>
          <w:u w:val="none"/>
          <w:lang w:val="en-GB"/>
        </w:rPr>
        <w:t xml:space="preserve"> Law International 1999˙ </w:t>
      </w:r>
      <w:r w:rsidRPr="00470302">
        <w:rPr>
          <w:rStyle w:val="author1"/>
          <w:rFonts w:asciiTheme="minorHAnsi" w:hAnsiTheme="minorHAnsi" w:cs="Calibri"/>
          <w:b w:val="0"/>
          <w:i/>
          <w:sz w:val="22"/>
          <w:szCs w:val="22"/>
          <w:u w:val="none"/>
          <w:lang w:val="en-GB"/>
        </w:rPr>
        <w:t xml:space="preserve">R. </w:t>
      </w:r>
      <w:proofErr w:type="spellStart"/>
      <w:r w:rsidRPr="00470302">
        <w:rPr>
          <w:rStyle w:val="author1"/>
          <w:rFonts w:asciiTheme="minorHAnsi" w:hAnsiTheme="minorHAnsi" w:cs="Calibri"/>
          <w:b w:val="0"/>
          <w:i/>
          <w:sz w:val="22"/>
          <w:szCs w:val="22"/>
          <w:u w:val="none"/>
          <w:lang w:val="en-GB"/>
        </w:rPr>
        <w:t>Kleinfeld</w:t>
      </w:r>
      <w:proofErr w:type="spellEnd"/>
      <w:r w:rsidRPr="00470302">
        <w:rPr>
          <w:rStyle w:val="author1"/>
          <w:rFonts w:asciiTheme="minorHAnsi" w:hAnsiTheme="minorHAnsi" w:cs="Calibri"/>
          <w:b w:val="0"/>
          <w:i/>
          <w:sz w:val="22"/>
          <w:szCs w:val="22"/>
          <w:u w:val="none"/>
          <w:lang w:val="en-GB"/>
        </w:rPr>
        <w:t xml:space="preserve"> </w:t>
      </w:r>
      <w:r w:rsidRPr="00470302">
        <w:rPr>
          <w:rStyle w:val="author1"/>
          <w:rFonts w:asciiTheme="minorHAnsi" w:hAnsiTheme="minorHAnsi" w:cs="Calibri"/>
          <w:b w:val="0"/>
          <w:i/>
          <w:sz w:val="22"/>
          <w:szCs w:val="22"/>
          <w:u w:val="none"/>
          <w:lang w:val="en-US"/>
        </w:rPr>
        <w:t>Belton</w:t>
      </w:r>
      <w:r w:rsidRPr="00470302">
        <w:rPr>
          <w:rStyle w:val="author1"/>
          <w:rFonts w:asciiTheme="minorHAnsi" w:hAnsiTheme="minorHAnsi" w:cs="Calibri"/>
          <w:b w:val="0"/>
          <w:i/>
          <w:sz w:val="22"/>
          <w:szCs w:val="22"/>
          <w:u w:val="none"/>
          <w:lang w:val="en-GB"/>
        </w:rPr>
        <w:t>,</w:t>
      </w:r>
      <w:r w:rsidRPr="00470302">
        <w:rPr>
          <w:rStyle w:val="author1"/>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lang w:val="en-GB"/>
        </w:rPr>
        <w:t xml:space="preserve">Competing Definitions of the Rule of Law: Implications for Practitioners, Carnegie Paper No 55/2005,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διαδικτυακό</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τόπο</w:t>
      </w:r>
      <w:r w:rsidRPr="00470302">
        <w:rPr>
          <w:rFonts w:asciiTheme="minorHAnsi" w:hAnsiTheme="minorHAnsi" w:cs="Calibri"/>
          <w:b w:val="0"/>
          <w:sz w:val="22"/>
          <w:szCs w:val="22"/>
          <w:u w:val="none"/>
          <w:lang w:val="en-GB"/>
        </w:rPr>
        <w:t xml:space="preserve"> </w:t>
      </w:r>
      <w:r w:rsidR="00EF4B06">
        <w:fldChar w:fldCharType="begin"/>
      </w:r>
      <w:r w:rsidR="00EF4B06" w:rsidRPr="003C6A29">
        <w:rPr>
          <w:lang w:val="en-US"/>
        </w:rPr>
        <w:instrText>HYPERLINK "http://www.carnegieendowment.org/publications/index.cfm?fa=view&amp;id=16405"</w:instrText>
      </w:r>
      <w:r w:rsidR="00EF4B06">
        <w:fldChar w:fldCharType="separate"/>
      </w:r>
      <w:r w:rsidRPr="00470302">
        <w:rPr>
          <w:rStyle w:val="-"/>
          <w:rFonts w:asciiTheme="minorHAnsi" w:hAnsiTheme="minorHAnsi" w:cs="Calibri"/>
          <w:b w:val="0"/>
          <w:sz w:val="22"/>
          <w:szCs w:val="22"/>
          <w:u w:val="none"/>
          <w:lang w:val="en-GB"/>
        </w:rPr>
        <w:t>http://www.carnegieendowment.org/publications/index.cfm?fa=view&amp;id=16405</w:t>
      </w:r>
      <w:r w:rsidR="00EF4B06">
        <w:fldChar w:fldCharType="end"/>
      </w:r>
      <w:r w:rsidRPr="00470302">
        <w:rPr>
          <w:rFonts w:asciiTheme="minorHAnsi" w:hAnsiTheme="minorHAnsi" w:cs="Calibri"/>
          <w:b w:val="0"/>
          <w:sz w:val="22"/>
          <w:szCs w:val="22"/>
          <w:u w:val="none"/>
          <w:lang w:val="en-GB"/>
        </w:rPr>
        <w:t>˙</w:t>
      </w:r>
      <w:r w:rsidRPr="00470302">
        <w:rPr>
          <w:rFonts w:asciiTheme="minorHAnsi" w:hAnsiTheme="minorHAnsi" w:cs="Calibri"/>
          <w:b w:val="0"/>
          <w:i/>
          <w:sz w:val="22"/>
          <w:szCs w:val="22"/>
          <w:u w:val="none"/>
          <w:lang w:val="en-GB"/>
        </w:rPr>
        <w:t xml:space="preserve"> Dim. </w:t>
      </w:r>
      <w:proofErr w:type="spellStart"/>
      <w:r w:rsidRPr="00470302">
        <w:rPr>
          <w:rFonts w:asciiTheme="minorHAnsi" w:hAnsiTheme="minorHAnsi" w:cs="Calibri"/>
          <w:b w:val="0"/>
          <w:i/>
          <w:sz w:val="22"/>
          <w:szCs w:val="22"/>
          <w:u w:val="none"/>
          <w:lang w:val="en-GB"/>
        </w:rPr>
        <w:t>Kochenov</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w:t>
      </w:r>
      <w:proofErr w:type="gramStart"/>
      <w:r w:rsidRPr="00470302">
        <w:rPr>
          <w:rFonts w:asciiTheme="minorHAnsi" w:hAnsiTheme="minorHAnsi" w:cs="Calibri"/>
          <w:b w:val="0"/>
          <w:sz w:val="22"/>
          <w:szCs w:val="22"/>
          <w:u w:val="none"/>
          <w:lang w:val="en-GB"/>
        </w:rPr>
        <w:t>The</w:t>
      </w:r>
      <w:proofErr w:type="gramEnd"/>
      <w:r w:rsidRPr="00470302">
        <w:rPr>
          <w:rFonts w:asciiTheme="minorHAnsi" w:hAnsiTheme="minorHAnsi" w:cs="Calibri"/>
          <w:b w:val="0"/>
          <w:sz w:val="22"/>
          <w:szCs w:val="22"/>
          <w:u w:val="none"/>
          <w:lang w:val="en-GB"/>
        </w:rPr>
        <w:t xml:space="preserve"> </w:t>
      </w:r>
      <w:r w:rsidRPr="00470302">
        <w:rPr>
          <w:rStyle w:val="a4"/>
          <w:rFonts w:asciiTheme="minorHAnsi" w:hAnsiTheme="minorHAnsi" w:cs="Calibri"/>
          <w:b w:val="0"/>
          <w:sz w:val="22"/>
          <w:szCs w:val="22"/>
          <w:u w:val="none"/>
          <w:lang w:val="en-GB"/>
        </w:rPr>
        <w:t>EU Rule of Law</w:t>
      </w:r>
      <w:r w:rsidRPr="00470302">
        <w:rPr>
          <w:rFonts w:asciiTheme="minorHAnsi" w:hAnsiTheme="minorHAnsi" w:cs="Calibri"/>
          <w:b w:val="0"/>
          <w:sz w:val="22"/>
          <w:szCs w:val="22"/>
          <w:u w:val="none"/>
          <w:lang w:val="en-GB"/>
        </w:rPr>
        <w:t xml:space="preserve">: Cutting Paths through Confusion (December 3, 2008). Erasmus Law Review 2009,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 xml:space="preserve">. </w:t>
      </w:r>
      <w:proofErr w:type="gramStart"/>
      <w:r w:rsidRPr="00470302">
        <w:rPr>
          <w:rFonts w:asciiTheme="minorHAnsi" w:hAnsiTheme="minorHAnsi" w:cs="Calibri"/>
          <w:b w:val="0"/>
          <w:sz w:val="22"/>
          <w:szCs w:val="22"/>
          <w:u w:val="none"/>
          <w:lang w:val="en-GB"/>
        </w:rPr>
        <w:t xml:space="preserve">5-24˙ </w:t>
      </w:r>
      <w:r w:rsidRPr="00470302">
        <w:rPr>
          <w:rFonts w:asciiTheme="minorHAnsi" w:hAnsiTheme="minorHAnsi" w:cs="Calibri"/>
          <w:b w:val="0"/>
          <w:i/>
          <w:sz w:val="22"/>
          <w:szCs w:val="22"/>
          <w:u w:val="none"/>
          <w:lang w:val="en-GB"/>
        </w:rPr>
        <w:t>K</w:t>
      </w:r>
      <w:r w:rsidRPr="00470302">
        <w:rPr>
          <w:rFonts w:asciiTheme="minorHAnsi" w:hAnsiTheme="minorHAnsi" w:cs="Calibri"/>
          <w:b w:val="0"/>
          <w:sz w:val="22"/>
          <w:szCs w:val="22"/>
          <w:u w:val="none"/>
          <w:lang w:val="en-GB"/>
        </w:rPr>
        <w:t xml:space="preserve">. </w:t>
      </w:r>
      <w:proofErr w:type="spellStart"/>
      <w:r w:rsidRPr="00470302">
        <w:rPr>
          <w:rFonts w:asciiTheme="minorHAnsi" w:hAnsiTheme="minorHAnsi" w:cs="Calibri"/>
          <w:b w:val="0"/>
          <w:i/>
          <w:sz w:val="22"/>
          <w:szCs w:val="22"/>
          <w:u w:val="none"/>
          <w:lang w:val="en-GB"/>
        </w:rPr>
        <w:t>Lenaerts</w:t>
      </w:r>
      <w:proofErr w:type="spellEnd"/>
      <w:r w:rsidRPr="00470302">
        <w:rPr>
          <w:rFonts w:asciiTheme="minorHAnsi" w:hAnsiTheme="minorHAnsi" w:cs="Calibri"/>
          <w:b w:val="0"/>
          <w:sz w:val="22"/>
          <w:szCs w:val="22"/>
          <w:u w:val="none"/>
          <w:lang w:val="en-GB"/>
        </w:rPr>
        <w:t xml:space="preserve">, The Rule of Law and the Coherence of the Judicial System of the European Union, </w:t>
      </w:r>
      <w:proofErr w:type="spellStart"/>
      <w:r w:rsidRPr="00470302">
        <w:rPr>
          <w:rFonts w:asciiTheme="minorHAnsi" w:hAnsiTheme="minorHAnsi" w:cs="Calibri"/>
          <w:b w:val="0"/>
          <w:sz w:val="22"/>
          <w:szCs w:val="22"/>
          <w:u w:val="none"/>
          <w:lang w:val="en-GB"/>
        </w:rPr>
        <w:t>CMLRev</w:t>
      </w:r>
      <w:proofErr w:type="spellEnd"/>
      <w:r w:rsidRPr="00470302">
        <w:rPr>
          <w:rFonts w:asciiTheme="minorHAnsi" w:hAnsiTheme="minorHAnsi" w:cs="Calibri"/>
          <w:b w:val="0"/>
          <w:sz w:val="22"/>
          <w:szCs w:val="22"/>
          <w:u w:val="none"/>
          <w:lang w:val="en-GB"/>
        </w:rPr>
        <w:t xml:space="preserve"> 2007,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w:t>
      </w:r>
      <w:proofErr w:type="gramEnd"/>
      <w:r w:rsidRPr="00470302">
        <w:rPr>
          <w:rFonts w:asciiTheme="minorHAnsi" w:hAnsiTheme="minorHAnsi" w:cs="Calibri"/>
          <w:b w:val="0"/>
          <w:sz w:val="22"/>
          <w:szCs w:val="22"/>
          <w:u w:val="none"/>
          <w:lang w:val="en-GB"/>
        </w:rPr>
        <w:t xml:space="preserve"> 1625 - 1659˙ </w:t>
      </w:r>
      <w:r w:rsidRPr="00470302">
        <w:rPr>
          <w:rFonts w:asciiTheme="minorHAnsi" w:hAnsiTheme="minorHAnsi" w:cs="Calibri"/>
          <w:b w:val="0"/>
          <w:i/>
          <w:sz w:val="22"/>
          <w:szCs w:val="22"/>
          <w:u w:val="none"/>
          <w:lang w:val="en-GB"/>
        </w:rPr>
        <w:t>J. McCormick,</w:t>
      </w:r>
      <w:r w:rsidRPr="00470302">
        <w:rPr>
          <w:rFonts w:asciiTheme="minorHAnsi" w:hAnsiTheme="minorHAnsi" w:cs="Calibri"/>
          <w:b w:val="0"/>
          <w:sz w:val="22"/>
          <w:szCs w:val="22"/>
          <w:u w:val="none"/>
          <w:lang w:val="en-GB"/>
        </w:rPr>
        <w:t xml:space="preserve"> Supranational challenges to the rule of law: the case of the European Union,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proofErr w:type="spellStart"/>
      <w:r w:rsidRPr="00470302">
        <w:rPr>
          <w:rFonts w:asciiTheme="minorHAnsi" w:hAnsiTheme="minorHAnsi" w:cs="Calibri"/>
          <w:b w:val="0"/>
          <w:i/>
          <w:sz w:val="22"/>
          <w:szCs w:val="22"/>
          <w:u w:val="none"/>
          <w:lang w:val="en-GB"/>
        </w:rPr>
        <w:t>Dyzenhaus</w:t>
      </w:r>
      <w:proofErr w:type="spellEnd"/>
      <w:r w:rsidRPr="00470302">
        <w:rPr>
          <w:rFonts w:asciiTheme="minorHAnsi" w:hAnsiTheme="minorHAnsi" w:cs="Calibri"/>
          <w:b w:val="0"/>
          <w:i/>
          <w:sz w:val="22"/>
          <w:szCs w:val="22"/>
          <w:u w:val="none"/>
          <w:lang w:val="en-GB"/>
        </w:rPr>
        <w:t xml:space="preserve"> D. (ed.),</w:t>
      </w:r>
      <w:r w:rsidRPr="00470302">
        <w:rPr>
          <w:rFonts w:asciiTheme="minorHAnsi" w:hAnsiTheme="minorHAnsi" w:cs="Calibri"/>
          <w:b w:val="0"/>
          <w:sz w:val="22"/>
          <w:szCs w:val="22"/>
          <w:u w:val="none"/>
          <w:lang w:val="en-GB"/>
        </w:rPr>
        <w:t xml:space="preserve"> </w:t>
      </w:r>
      <w:proofErr w:type="spellStart"/>
      <w:r w:rsidRPr="00470302">
        <w:rPr>
          <w:rFonts w:asciiTheme="minorHAnsi" w:hAnsiTheme="minorHAnsi" w:cs="Calibri"/>
          <w:b w:val="0"/>
          <w:iCs/>
          <w:sz w:val="22"/>
          <w:szCs w:val="22"/>
          <w:u w:val="none"/>
          <w:lang w:val="en-GB"/>
        </w:rPr>
        <w:t>Recrafting</w:t>
      </w:r>
      <w:proofErr w:type="spellEnd"/>
      <w:r w:rsidRPr="00470302">
        <w:rPr>
          <w:rFonts w:asciiTheme="minorHAnsi" w:hAnsiTheme="minorHAnsi" w:cs="Calibri"/>
          <w:b w:val="0"/>
          <w:iCs/>
          <w:sz w:val="22"/>
          <w:szCs w:val="22"/>
          <w:u w:val="none"/>
          <w:lang w:val="en-GB"/>
        </w:rPr>
        <w:t xml:space="preserve"> the rule of law</w:t>
      </w:r>
      <w:r w:rsidRPr="00470302">
        <w:rPr>
          <w:rFonts w:asciiTheme="minorHAnsi" w:hAnsiTheme="minorHAnsi" w:cs="Calibri"/>
          <w:b w:val="0"/>
          <w:i/>
          <w:iCs/>
          <w:sz w:val="22"/>
          <w:szCs w:val="22"/>
          <w:u w:val="none"/>
          <w:lang w:val="en-GB"/>
        </w:rPr>
        <w:t xml:space="preserve">, </w:t>
      </w:r>
      <w:r w:rsidRPr="00470302">
        <w:rPr>
          <w:rFonts w:asciiTheme="minorHAnsi" w:hAnsiTheme="minorHAnsi" w:cs="Calibri"/>
          <w:b w:val="0"/>
          <w:sz w:val="22"/>
          <w:szCs w:val="22"/>
          <w:u w:val="none"/>
          <w:lang w:val="en-GB"/>
        </w:rPr>
        <w:t xml:space="preserve">Hart 1999,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 xml:space="preserve">. </w:t>
      </w:r>
      <w:proofErr w:type="gramStart"/>
      <w:r w:rsidRPr="00470302">
        <w:rPr>
          <w:rFonts w:asciiTheme="minorHAnsi" w:hAnsiTheme="minorHAnsi" w:cs="Calibri"/>
          <w:b w:val="0"/>
          <w:sz w:val="22"/>
          <w:szCs w:val="22"/>
          <w:u w:val="none"/>
          <w:lang w:val="en-GB"/>
        </w:rPr>
        <w:t xml:space="preserve">267˙ </w:t>
      </w:r>
      <w:r w:rsidRPr="00470302">
        <w:rPr>
          <w:rFonts w:asciiTheme="minorHAnsi" w:hAnsiTheme="minorHAnsi" w:cs="Calibri"/>
          <w:b w:val="0"/>
          <w:i/>
          <w:sz w:val="22"/>
          <w:szCs w:val="22"/>
          <w:u w:val="none"/>
          <w:lang w:val="en-US"/>
        </w:rPr>
        <w:t>D</w:t>
      </w:r>
      <w:r w:rsidRPr="00470302">
        <w:rPr>
          <w:rFonts w:asciiTheme="minorHAnsi" w:hAnsiTheme="minorHAnsi" w:cs="Calibri"/>
          <w:b w:val="0"/>
          <w:sz w:val="22"/>
          <w:szCs w:val="22"/>
          <w:u w:val="none"/>
          <w:lang w:val="en-US"/>
        </w:rPr>
        <w:t xml:space="preserve">. </w:t>
      </w:r>
      <w:proofErr w:type="spellStart"/>
      <w:r w:rsidRPr="00470302">
        <w:rPr>
          <w:rFonts w:asciiTheme="minorHAnsi" w:hAnsiTheme="minorHAnsi" w:cs="Calibri"/>
          <w:b w:val="0"/>
          <w:i/>
          <w:sz w:val="22"/>
          <w:szCs w:val="22"/>
          <w:u w:val="none"/>
          <w:lang w:val="en-GB"/>
        </w:rPr>
        <w:t>Mineshima</w:t>
      </w:r>
      <w:proofErr w:type="spellEnd"/>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lang w:val="en-GB"/>
        </w:rPr>
        <w:t xml:space="preserve">The Rule of Law and EU Expansion, </w:t>
      </w:r>
      <w:hyperlink r:id="rId2" w:history="1">
        <w:r w:rsidRPr="00470302">
          <w:rPr>
            <w:rStyle w:val="-"/>
            <w:rFonts w:asciiTheme="minorHAnsi" w:hAnsiTheme="minorHAnsi" w:cs="Calibri"/>
            <w:b w:val="0"/>
            <w:sz w:val="22"/>
            <w:szCs w:val="22"/>
            <w:u w:val="none"/>
            <w:lang w:val="en-GB"/>
          </w:rPr>
          <w:t>Liverpool Law Review</w:t>
        </w:r>
      </w:hyperlink>
      <w:r w:rsidRPr="00470302">
        <w:rPr>
          <w:rFonts w:asciiTheme="minorHAnsi" w:hAnsiTheme="minorHAnsi" w:cs="Calibri"/>
          <w:b w:val="0"/>
          <w:sz w:val="22"/>
          <w:szCs w:val="22"/>
          <w:u w:val="none"/>
          <w:lang w:val="en-US"/>
        </w:rPr>
        <w:t xml:space="preserve"> </w:t>
      </w:r>
      <w:hyperlink r:id="rId3" w:history="1">
        <w:r w:rsidRPr="00470302">
          <w:rPr>
            <w:rStyle w:val="-"/>
            <w:rFonts w:asciiTheme="minorHAnsi" w:hAnsiTheme="minorHAnsi" w:cs="Calibri"/>
            <w:b w:val="0"/>
            <w:sz w:val="22"/>
            <w:szCs w:val="22"/>
            <w:u w:val="none"/>
            <w:lang w:val="en-GB"/>
          </w:rPr>
          <w:t xml:space="preserve"> 2002</w:t>
        </w:r>
      </w:hyperlink>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w:t>
      </w:r>
      <w:proofErr w:type="gramEnd"/>
      <w:r w:rsidRPr="00470302">
        <w:rPr>
          <w:rFonts w:asciiTheme="minorHAnsi" w:hAnsiTheme="minorHAnsi" w:cs="Calibri"/>
          <w:b w:val="0"/>
          <w:sz w:val="22"/>
          <w:szCs w:val="22"/>
          <w:u w:val="none"/>
          <w:lang w:val="en-GB"/>
        </w:rPr>
        <w:t xml:space="preserve"> 73 – 87˙ </w:t>
      </w:r>
      <w:r w:rsidRPr="003C6A29">
        <w:rPr>
          <w:rStyle w:val="a3"/>
          <w:rFonts w:asciiTheme="minorHAnsi" w:hAnsiTheme="minorHAnsi" w:cs="Calibri"/>
          <w:i/>
          <w:sz w:val="22"/>
          <w:szCs w:val="22"/>
          <w:u w:val="none"/>
          <w:lang w:val="en-US"/>
        </w:rPr>
        <w:t xml:space="preserve">G. </w:t>
      </w:r>
      <w:proofErr w:type="spellStart"/>
      <w:r w:rsidRPr="003C6A29">
        <w:rPr>
          <w:rStyle w:val="a3"/>
          <w:rFonts w:asciiTheme="minorHAnsi" w:hAnsiTheme="minorHAnsi" w:cs="Calibri"/>
          <w:i/>
          <w:sz w:val="22"/>
          <w:szCs w:val="22"/>
          <w:u w:val="none"/>
          <w:lang w:val="en-US"/>
        </w:rPr>
        <w:t>Palombella</w:t>
      </w:r>
      <w:proofErr w:type="spellEnd"/>
      <w:r w:rsidRPr="003C6A29">
        <w:rPr>
          <w:rStyle w:val="a3"/>
          <w:rFonts w:asciiTheme="minorHAnsi" w:hAnsiTheme="minorHAnsi" w:cs="Calibri"/>
          <w:i/>
          <w:sz w:val="22"/>
          <w:szCs w:val="22"/>
          <w:u w:val="none"/>
          <w:lang w:val="en-US"/>
        </w:rPr>
        <w:t>, N. Walker (</w:t>
      </w:r>
      <w:proofErr w:type="spellStart"/>
      <w:r w:rsidRPr="003C6A29">
        <w:rPr>
          <w:rStyle w:val="a3"/>
          <w:rFonts w:asciiTheme="minorHAnsi" w:hAnsiTheme="minorHAnsi" w:cs="Calibri"/>
          <w:i/>
          <w:sz w:val="22"/>
          <w:szCs w:val="22"/>
          <w:u w:val="none"/>
          <w:lang w:val="en-US"/>
        </w:rPr>
        <w:t>eds</w:t>
      </w:r>
      <w:proofErr w:type="spellEnd"/>
      <w:r w:rsidRPr="003C6A29">
        <w:rPr>
          <w:rStyle w:val="a3"/>
          <w:rFonts w:asciiTheme="minorHAnsi" w:hAnsiTheme="minorHAnsi" w:cs="Calibri"/>
          <w:i/>
          <w:sz w:val="22"/>
          <w:szCs w:val="22"/>
          <w:u w:val="none"/>
          <w:lang w:val="en-US"/>
        </w:rPr>
        <w:t>)</w:t>
      </w:r>
      <w:r w:rsidRPr="00470302">
        <w:rPr>
          <w:rStyle w:val="a3"/>
          <w:rFonts w:asciiTheme="minorHAnsi" w:hAnsiTheme="minorHAnsi" w:cs="Calibri"/>
          <w:i/>
          <w:sz w:val="22"/>
          <w:szCs w:val="22"/>
          <w:u w:val="none"/>
          <w:lang w:val="en-GB"/>
        </w:rPr>
        <w:t>,</w:t>
      </w:r>
      <w:r w:rsidRPr="00470302">
        <w:rPr>
          <w:rStyle w:val="a3"/>
          <w:rFonts w:asciiTheme="minorHAnsi" w:hAnsiTheme="minorHAnsi" w:cs="Calibri"/>
          <w:sz w:val="22"/>
          <w:szCs w:val="22"/>
          <w:u w:val="none"/>
          <w:lang w:val="en-GB"/>
        </w:rPr>
        <w:t xml:space="preserve"> </w:t>
      </w:r>
      <w:r w:rsidRPr="003C6A29">
        <w:rPr>
          <w:rFonts w:asciiTheme="minorHAnsi" w:hAnsiTheme="minorHAnsi" w:cs="Calibri"/>
          <w:b w:val="0"/>
          <w:sz w:val="22"/>
          <w:szCs w:val="22"/>
          <w:u w:val="none"/>
          <w:lang w:val="en-US"/>
        </w:rPr>
        <w:t>Relocating the Rule of Law</w:t>
      </w:r>
      <w:r w:rsidRPr="00470302">
        <w:rPr>
          <w:rFonts w:asciiTheme="minorHAnsi" w:hAnsiTheme="minorHAnsi" w:cs="Calibri"/>
          <w:b w:val="0"/>
          <w:sz w:val="22"/>
          <w:szCs w:val="22"/>
          <w:u w:val="none"/>
          <w:lang w:val="en-GB"/>
        </w:rPr>
        <w:t xml:space="preserve">, </w:t>
      </w:r>
      <w:r w:rsidR="00EF4B06">
        <w:fldChar w:fldCharType="begin"/>
      </w:r>
      <w:r w:rsidR="00EF4B06" w:rsidRPr="003C6A29">
        <w:rPr>
          <w:lang w:val="en-US"/>
        </w:rPr>
        <w:instrText>HYPERLINK "http://www.hartpublishingusa.com/books/details.asp?isbn=9781841135977"</w:instrText>
      </w:r>
      <w:r w:rsidR="00EF4B06">
        <w:fldChar w:fldCharType="separate"/>
      </w:r>
      <w:r w:rsidRPr="003C6A29">
        <w:rPr>
          <w:rStyle w:val="-"/>
          <w:rFonts w:asciiTheme="minorHAnsi" w:hAnsiTheme="minorHAnsi" w:cs="Calibri"/>
          <w:b w:val="0"/>
          <w:bCs/>
          <w:sz w:val="22"/>
          <w:szCs w:val="22"/>
          <w:u w:val="none"/>
          <w:lang w:val="en-US"/>
        </w:rPr>
        <w:t xml:space="preserve">Hart </w:t>
      </w:r>
      <w:proofErr w:type="spellStart"/>
      <w:r w:rsidRPr="003C6A29">
        <w:rPr>
          <w:rStyle w:val="-"/>
          <w:rFonts w:asciiTheme="minorHAnsi" w:hAnsiTheme="minorHAnsi" w:cs="Calibri"/>
          <w:b w:val="0"/>
          <w:bCs/>
          <w:sz w:val="22"/>
          <w:szCs w:val="22"/>
          <w:u w:val="none"/>
          <w:lang w:val="en-US"/>
        </w:rPr>
        <w:t>Publ</w:t>
      </w:r>
      <w:proofErr w:type="spellEnd"/>
      <w:r w:rsidRPr="00470302">
        <w:rPr>
          <w:rStyle w:val="-"/>
          <w:rFonts w:asciiTheme="minorHAnsi" w:hAnsiTheme="minorHAnsi" w:cs="Calibri"/>
          <w:b w:val="0"/>
          <w:bCs/>
          <w:sz w:val="22"/>
          <w:szCs w:val="22"/>
          <w:u w:val="none"/>
          <w:lang w:val="en-GB"/>
        </w:rPr>
        <w:t>.</w:t>
      </w:r>
      <w:r w:rsidR="00EF4B06">
        <w:fldChar w:fldCharType="end"/>
      </w:r>
      <w:r w:rsidRPr="003C6A29">
        <w:rPr>
          <w:rStyle w:val="a3"/>
          <w:rFonts w:asciiTheme="minorHAnsi" w:hAnsiTheme="minorHAnsi" w:cs="Calibri"/>
          <w:vanish/>
          <w:sz w:val="22"/>
          <w:szCs w:val="22"/>
          <w:u w:val="none"/>
          <w:lang w:val="en-US"/>
        </w:rPr>
        <w:t>|</w:t>
      </w:r>
      <w:r w:rsidRPr="003C6A29">
        <w:rPr>
          <w:rStyle w:val="a3"/>
          <w:rFonts w:asciiTheme="minorHAnsi" w:hAnsiTheme="minorHAnsi" w:cs="Calibri"/>
          <w:sz w:val="22"/>
          <w:szCs w:val="22"/>
          <w:u w:val="none"/>
          <w:lang w:val="en-US"/>
        </w:rPr>
        <w:t xml:space="preserve">, 2009˙ </w:t>
      </w:r>
      <w:r w:rsidRPr="00470302">
        <w:rPr>
          <w:rFonts w:asciiTheme="minorHAnsi" w:hAnsiTheme="minorHAnsi" w:cs="Calibri"/>
          <w:b w:val="0"/>
          <w:i/>
          <w:sz w:val="22"/>
          <w:szCs w:val="22"/>
          <w:u w:val="none"/>
          <w:lang w:val="en-GB"/>
        </w:rPr>
        <w:t xml:space="preserve">L. </w:t>
      </w:r>
      <w:proofErr w:type="spellStart"/>
      <w:r w:rsidRPr="00470302">
        <w:rPr>
          <w:rFonts w:asciiTheme="minorHAnsi" w:hAnsiTheme="minorHAnsi" w:cs="Calibri"/>
          <w:b w:val="0"/>
          <w:i/>
          <w:sz w:val="22"/>
          <w:szCs w:val="22"/>
          <w:u w:val="none"/>
          <w:lang w:val="en-GB"/>
        </w:rPr>
        <w:t>Pech</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The Rule of Law as a Constitutional Principle of the European Union, Jean Monnet Working Paper Series No. 4/2009,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rPr>
        <w:t>διαδικτυακό</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τόπο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lang w:val="en-US"/>
        </w:rPr>
        <w:t xml:space="preserve"> http://centers.law.nyu.edu/jeanmonnet/papers/09/090401.doc˙ </w:t>
      </w:r>
      <w:r w:rsidRPr="00470302">
        <w:rPr>
          <w:rFonts w:asciiTheme="minorHAnsi" w:hAnsiTheme="minorHAnsi" w:cs="Calibri"/>
          <w:b w:val="0"/>
          <w:i/>
          <w:sz w:val="22"/>
          <w:szCs w:val="22"/>
          <w:u w:val="none"/>
          <w:lang w:val="en-GB"/>
        </w:rPr>
        <w:t xml:space="preserve">J. </w:t>
      </w:r>
      <w:proofErr w:type="spellStart"/>
      <w:r w:rsidRPr="00470302">
        <w:rPr>
          <w:rFonts w:asciiTheme="minorHAnsi" w:hAnsiTheme="minorHAnsi" w:cs="Calibri"/>
          <w:b w:val="0"/>
          <w:i/>
          <w:sz w:val="22"/>
          <w:szCs w:val="22"/>
          <w:u w:val="none"/>
          <w:lang w:val="en-GB"/>
        </w:rPr>
        <w:t>Rijpma</w:t>
      </w:r>
      <w:proofErr w:type="spellEnd"/>
      <w:r w:rsidRPr="00470302">
        <w:rPr>
          <w:rFonts w:asciiTheme="minorHAnsi" w:hAnsiTheme="minorHAnsi" w:cs="Calibri"/>
          <w:b w:val="0"/>
          <w:i/>
          <w:sz w:val="22"/>
          <w:szCs w:val="22"/>
          <w:u w:val="none"/>
          <w:lang w:val="en-GB"/>
        </w:rPr>
        <w:t xml:space="preserve">, M. Cremona, </w:t>
      </w:r>
      <w:r w:rsidRPr="00470302">
        <w:rPr>
          <w:rFonts w:asciiTheme="minorHAnsi" w:hAnsiTheme="minorHAnsi" w:cs="Calibri"/>
          <w:b w:val="0"/>
          <w:sz w:val="22"/>
          <w:szCs w:val="22"/>
          <w:u w:val="none"/>
          <w:lang w:val="en-GB"/>
        </w:rPr>
        <w:t xml:space="preserve">The Extra-Territorialisation of EU Migration Policies and the Rule of Law, EUI Working Papers 2007/01,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διαδικτυακό</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τόπο</w:t>
      </w:r>
      <w:r w:rsidRPr="00470302">
        <w:rPr>
          <w:rFonts w:asciiTheme="minorHAnsi" w:hAnsiTheme="minorHAnsi" w:cs="Calibri"/>
          <w:b w:val="0"/>
          <w:sz w:val="22"/>
          <w:szCs w:val="22"/>
          <w:u w:val="none"/>
          <w:lang w:val="en-GB"/>
        </w:rPr>
        <w:t xml:space="preserve"> http://cadmus.eui.eu/dspace/handle/1814/6690˙</w:t>
      </w:r>
      <w:r w:rsidRPr="00470302">
        <w:rPr>
          <w:rFonts w:asciiTheme="minorHAnsi" w:hAnsiTheme="minorHAnsi" w:cs="Calibri"/>
          <w:b w:val="0"/>
          <w:i/>
          <w:sz w:val="22"/>
          <w:szCs w:val="22"/>
          <w:u w:val="none"/>
          <w:lang w:val="en-GB"/>
        </w:rPr>
        <w:t xml:space="preserve"> J. Rose,</w:t>
      </w:r>
      <w:r w:rsidRPr="00470302">
        <w:rPr>
          <w:rFonts w:asciiTheme="minorHAnsi" w:hAnsiTheme="minorHAnsi" w:cs="Calibri"/>
          <w:b w:val="0"/>
          <w:sz w:val="22"/>
          <w:szCs w:val="22"/>
          <w:u w:val="none"/>
          <w:lang w:val="en-GB"/>
        </w:rPr>
        <w:t xml:space="preserve"> The Rule of Law in the Western World: An Overview, </w:t>
      </w:r>
      <w:r w:rsidRPr="00470302">
        <w:rPr>
          <w:rFonts w:asciiTheme="minorHAnsi" w:hAnsiTheme="minorHAnsi" w:cs="Calibri"/>
          <w:b w:val="0"/>
          <w:i/>
          <w:iCs/>
          <w:sz w:val="22"/>
          <w:szCs w:val="22"/>
          <w:u w:val="none"/>
          <w:lang w:val="en-GB"/>
        </w:rPr>
        <w:t xml:space="preserve">Journal of Social Philosophy </w:t>
      </w:r>
      <w:r w:rsidRPr="00470302">
        <w:rPr>
          <w:rFonts w:asciiTheme="minorHAnsi" w:hAnsiTheme="minorHAnsi" w:cs="Calibri"/>
          <w:b w:val="0"/>
          <w:sz w:val="22"/>
          <w:szCs w:val="22"/>
          <w:u w:val="none"/>
          <w:lang w:val="en-GB"/>
        </w:rPr>
        <w:t xml:space="preserve">2004,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.457˙</w:t>
      </w:r>
      <w:r w:rsidRPr="00470302">
        <w:rPr>
          <w:rStyle w:val="addmd1"/>
          <w:rFonts w:asciiTheme="minorHAnsi" w:hAnsiTheme="minorHAnsi" w:cs="Calibri"/>
          <w:b w:val="0"/>
          <w:i/>
          <w:sz w:val="22"/>
          <w:szCs w:val="22"/>
          <w:u w:val="none"/>
          <w:lang w:val="en-GB"/>
        </w:rPr>
        <w:t xml:space="preserve"> W.</w:t>
      </w:r>
      <w:r w:rsidRPr="00470302">
        <w:rPr>
          <w:rFonts w:asciiTheme="minorHAnsi" w:hAnsiTheme="minorHAnsi" w:cs="Calibri"/>
          <w:b w:val="0"/>
          <w:i/>
          <w:sz w:val="22"/>
          <w:szCs w:val="22"/>
          <w:u w:val="none"/>
          <w:lang w:val="en-GB"/>
        </w:rPr>
        <w:t xml:space="preserve"> </w:t>
      </w:r>
      <w:proofErr w:type="spellStart"/>
      <w:r w:rsidRPr="00470302">
        <w:rPr>
          <w:rStyle w:val="addmd1"/>
          <w:rFonts w:asciiTheme="minorHAnsi" w:hAnsiTheme="minorHAnsi" w:cs="Calibri"/>
          <w:b w:val="0"/>
          <w:i/>
          <w:sz w:val="22"/>
          <w:szCs w:val="22"/>
          <w:u w:val="none"/>
          <w:lang w:val="en-GB"/>
        </w:rPr>
        <w:t>Sadurski</w:t>
      </w:r>
      <w:proofErr w:type="spellEnd"/>
      <w:r w:rsidRPr="00470302">
        <w:rPr>
          <w:rStyle w:val="addmd1"/>
          <w:rFonts w:asciiTheme="minorHAnsi" w:hAnsiTheme="minorHAnsi" w:cs="Calibri"/>
          <w:b w:val="0"/>
          <w:i/>
          <w:sz w:val="22"/>
          <w:szCs w:val="22"/>
          <w:u w:val="none"/>
          <w:lang w:val="en-GB"/>
        </w:rPr>
        <w:t xml:space="preserve">, Ad. W.  </w:t>
      </w:r>
      <w:proofErr w:type="spellStart"/>
      <w:r w:rsidRPr="00470302">
        <w:rPr>
          <w:rStyle w:val="addmd1"/>
          <w:rFonts w:asciiTheme="minorHAnsi" w:hAnsiTheme="minorHAnsi" w:cs="Calibri"/>
          <w:b w:val="0"/>
          <w:i/>
          <w:sz w:val="22"/>
          <w:szCs w:val="22"/>
          <w:u w:val="none"/>
          <w:lang w:val="en-GB"/>
        </w:rPr>
        <w:t>Czarnota</w:t>
      </w:r>
      <w:proofErr w:type="spellEnd"/>
      <w:r w:rsidRPr="00470302">
        <w:rPr>
          <w:rStyle w:val="addmd1"/>
          <w:rFonts w:asciiTheme="minorHAnsi" w:hAnsiTheme="minorHAnsi" w:cs="Calibri"/>
          <w:b w:val="0"/>
          <w:i/>
          <w:sz w:val="22"/>
          <w:szCs w:val="22"/>
          <w:u w:val="none"/>
          <w:lang w:val="en-GB"/>
        </w:rPr>
        <w:t xml:space="preserve">, M. </w:t>
      </w:r>
      <w:proofErr w:type="spellStart"/>
      <w:r w:rsidRPr="00470302">
        <w:rPr>
          <w:rStyle w:val="addmd1"/>
          <w:rFonts w:asciiTheme="minorHAnsi" w:hAnsiTheme="minorHAnsi" w:cs="Calibri"/>
          <w:b w:val="0"/>
          <w:i/>
          <w:sz w:val="22"/>
          <w:szCs w:val="22"/>
          <w:u w:val="none"/>
          <w:lang w:val="en-GB"/>
        </w:rPr>
        <w:t>Krygier</w:t>
      </w:r>
      <w:proofErr w:type="spellEnd"/>
      <w:r w:rsidRPr="00470302">
        <w:rPr>
          <w:rStyle w:val="addmd1"/>
          <w:rFonts w:asciiTheme="minorHAnsi" w:hAnsiTheme="minorHAnsi" w:cs="Calibri"/>
          <w:b w:val="0"/>
          <w:i/>
          <w:sz w:val="22"/>
          <w:szCs w:val="22"/>
          <w:u w:val="none"/>
          <w:lang w:val="en-GB"/>
        </w:rPr>
        <w:t>,</w:t>
      </w:r>
      <w:r w:rsidRPr="00470302">
        <w:rPr>
          <w:rStyle w:val="addmd1"/>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lang w:val="en-GB"/>
        </w:rPr>
        <w:t xml:space="preserve">Spreading democracy and the rule of law?: the impact of EU enlargement on </w:t>
      </w:r>
      <w:r w:rsidRPr="00470302">
        <w:rPr>
          <w:rFonts w:asciiTheme="minorHAnsi" w:hAnsiTheme="minorHAnsi" w:cs="Calibri"/>
          <w:b w:val="0"/>
          <w:sz w:val="22"/>
          <w:szCs w:val="22"/>
          <w:u w:val="none"/>
          <w:lang w:val="en-US"/>
        </w:rPr>
        <w:t>the rule of law, democracy and constitutionalism in post- communist legal orders, Springer 2006˙</w:t>
      </w:r>
      <w:r w:rsidRPr="00470302">
        <w:rPr>
          <w:rFonts w:asciiTheme="minorHAnsi" w:hAnsiTheme="minorHAnsi" w:cs="Calibri"/>
          <w:b w:val="0"/>
          <w:i/>
          <w:sz w:val="22"/>
          <w:szCs w:val="22"/>
          <w:u w:val="none"/>
          <w:lang w:val="en-GB"/>
        </w:rPr>
        <w:t xml:space="preserve"> B. </w:t>
      </w:r>
      <w:proofErr w:type="spellStart"/>
      <w:r w:rsidRPr="00470302">
        <w:rPr>
          <w:rFonts w:asciiTheme="minorHAnsi" w:hAnsiTheme="minorHAnsi" w:cs="Calibri"/>
          <w:b w:val="0"/>
          <w:i/>
          <w:sz w:val="22"/>
          <w:szCs w:val="22"/>
          <w:u w:val="none"/>
          <w:lang w:val="en-GB"/>
        </w:rPr>
        <w:t>Tamanaha</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Cs/>
          <w:sz w:val="22"/>
          <w:szCs w:val="22"/>
          <w:u w:val="none"/>
          <w:lang w:val="en-GB"/>
        </w:rPr>
        <w:t xml:space="preserve">On the Rule of Law. </w:t>
      </w:r>
      <w:proofErr w:type="gramStart"/>
      <w:r w:rsidRPr="00470302">
        <w:rPr>
          <w:rFonts w:asciiTheme="minorHAnsi" w:hAnsiTheme="minorHAnsi" w:cs="Calibri"/>
          <w:b w:val="0"/>
          <w:iCs/>
          <w:sz w:val="22"/>
          <w:szCs w:val="22"/>
          <w:u w:val="none"/>
          <w:lang w:val="en-GB"/>
        </w:rPr>
        <w:t>History, Politics, Theory,</w:t>
      </w:r>
      <w:r w:rsidRPr="00470302">
        <w:rPr>
          <w:rFonts w:asciiTheme="minorHAnsi" w:hAnsiTheme="minorHAnsi" w:cs="Calibri"/>
          <w:b w:val="0"/>
          <w:i/>
          <w:iCs/>
          <w:sz w:val="22"/>
          <w:szCs w:val="22"/>
          <w:u w:val="none"/>
          <w:lang w:val="en-GB"/>
        </w:rPr>
        <w:t xml:space="preserve"> </w:t>
      </w:r>
      <w:r w:rsidRPr="00470302">
        <w:rPr>
          <w:rFonts w:asciiTheme="minorHAnsi" w:hAnsiTheme="minorHAnsi" w:cs="Calibri"/>
          <w:b w:val="0"/>
          <w:sz w:val="22"/>
          <w:szCs w:val="22"/>
          <w:u w:val="none"/>
          <w:lang w:val="en-GB"/>
        </w:rPr>
        <w:t>Cambridge University Press, 2004˙</w:t>
      </w:r>
      <w:r w:rsidRPr="00470302">
        <w:rPr>
          <w:rFonts w:asciiTheme="minorHAnsi" w:hAnsiTheme="minorHAnsi" w:cs="Calibri"/>
          <w:b w:val="0"/>
          <w:i/>
          <w:sz w:val="22"/>
          <w:szCs w:val="22"/>
          <w:u w:val="none"/>
          <w:lang w:val="en-GB"/>
        </w:rPr>
        <w:t xml:space="preserve"> T.</w:t>
      </w:r>
      <w:proofErr w:type="gramEnd"/>
    </w:p>
    <w:p w:rsidR="00470302" w:rsidRPr="00470302" w:rsidRDefault="00470302" w:rsidP="00470302">
      <w:pPr>
        <w:jc w:val="both"/>
        <w:rPr>
          <w:rFonts w:asciiTheme="minorHAnsi" w:hAnsiTheme="minorHAnsi"/>
          <w:sz w:val="22"/>
          <w:szCs w:val="22"/>
          <w:lang w:val="en-GB"/>
        </w:rPr>
      </w:pPr>
      <w:proofErr w:type="spellStart"/>
      <w:r w:rsidRPr="00470302">
        <w:rPr>
          <w:rFonts w:asciiTheme="minorHAnsi" w:hAnsiTheme="minorHAnsi"/>
          <w:i/>
          <w:sz w:val="22"/>
          <w:szCs w:val="22"/>
          <w:lang w:val="en-GB"/>
        </w:rPr>
        <w:t>Tridimas</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w:t>
      </w:r>
      <w:r w:rsidRPr="00470302">
        <w:rPr>
          <w:rFonts w:asciiTheme="minorHAnsi" w:hAnsiTheme="minorHAnsi"/>
          <w:iCs/>
          <w:sz w:val="22"/>
          <w:szCs w:val="22"/>
          <w:lang w:val="en-GB"/>
        </w:rPr>
        <w:t>The General Principles of EU Law,</w:t>
      </w:r>
      <w:r w:rsidRPr="00470302">
        <w:rPr>
          <w:rFonts w:asciiTheme="minorHAnsi" w:hAnsiTheme="minorHAnsi"/>
          <w:i/>
          <w:iCs/>
          <w:sz w:val="22"/>
          <w:szCs w:val="22"/>
          <w:lang w:val="en-GB"/>
        </w:rPr>
        <w:t xml:space="preserve"> </w:t>
      </w:r>
      <w:r w:rsidRPr="00470302">
        <w:rPr>
          <w:rFonts w:asciiTheme="minorHAnsi" w:hAnsiTheme="minorHAnsi"/>
          <w:sz w:val="22"/>
          <w:szCs w:val="22"/>
          <w:lang w:val="en-GB"/>
        </w:rPr>
        <w:t>Oxford University Press, 2nd ed., 2006˙</w:t>
      </w:r>
      <w:r w:rsidRPr="00470302">
        <w:rPr>
          <w:rFonts w:asciiTheme="minorHAnsi" w:hAnsiTheme="minorHAnsi"/>
          <w:b/>
          <w:sz w:val="22"/>
          <w:szCs w:val="22"/>
          <w:lang w:val="en-GB"/>
        </w:rPr>
        <w:t xml:space="preserve"> </w:t>
      </w:r>
      <w:r w:rsidRPr="00470302">
        <w:rPr>
          <w:rFonts w:asciiTheme="minorHAnsi" w:hAnsiTheme="minorHAnsi"/>
          <w:i/>
          <w:sz w:val="22"/>
          <w:szCs w:val="22"/>
          <w:lang w:val="en-GB"/>
        </w:rPr>
        <w:t>A</w:t>
      </w:r>
      <w:r w:rsidRPr="00470302">
        <w:rPr>
          <w:rFonts w:asciiTheme="minorHAnsi" w:hAnsiTheme="minorHAnsi"/>
          <w:b/>
          <w:i/>
          <w:sz w:val="22"/>
          <w:szCs w:val="22"/>
          <w:lang w:val="en-GB"/>
        </w:rPr>
        <w:t xml:space="preserve">. </w:t>
      </w:r>
      <w:proofErr w:type="spellStart"/>
      <w:r w:rsidRPr="00470302">
        <w:rPr>
          <w:rFonts w:asciiTheme="minorHAnsi" w:hAnsiTheme="minorHAnsi"/>
          <w:i/>
          <w:sz w:val="22"/>
          <w:szCs w:val="22"/>
          <w:lang w:val="en-GB"/>
        </w:rPr>
        <w:t>Verhoeven</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The European Union in Search of a Democratic and Constitutional Theory, </w:t>
      </w:r>
      <w:proofErr w:type="spellStart"/>
      <w:r w:rsidRPr="00470302">
        <w:rPr>
          <w:rFonts w:asciiTheme="minorHAnsi" w:hAnsiTheme="minorHAnsi"/>
          <w:sz w:val="22"/>
          <w:szCs w:val="22"/>
          <w:lang w:val="en-GB"/>
        </w:rPr>
        <w:t>Kluwer</w:t>
      </w:r>
      <w:proofErr w:type="spellEnd"/>
      <w:r w:rsidRPr="00470302">
        <w:rPr>
          <w:rFonts w:asciiTheme="minorHAnsi" w:hAnsiTheme="minorHAnsi"/>
          <w:sz w:val="22"/>
          <w:szCs w:val="22"/>
          <w:lang w:val="en-GB"/>
        </w:rPr>
        <w:t xml:space="preserve"> Law International 2002˙</w:t>
      </w:r>
      <w:r w:rsidRPr="00470302">
        <w:rPr>
          <w:rFonts w:asciiTheme="minorHAnsi" w:hAnsiTheme="minorHAnsi"/>
          <w:b/>
          <w:i/>
          <w:sz w:val="22"/>
          <w:szCs w:val="22"/>
          <w:lang w:val="en-GB"/>
        </w:rPr>
        <w:t xml:space="preserve"> </w:t>
      </w:r>
      <w:r w:rsidRPr="00470302">
        <w:rPr>
          <w:rFonts w:asciiTheme="minorHAnsi" w:hAnsiTheme="minorHAnsi"/>
          <w:i/>
          <w:sz w:val="22"/>
          <w:szCs w:val="22"/>
          <w:lang w:val="en-GB"/>
        </w:rPr>
        <w:t>N. Walker,</w:t>
      </w:r>
      <w:r w:rsidRPr="00470302">
        <w:rPr>
          <w:rFonts w:asciiTheme="minorHAnsi" w:hAnsiTheme="minorHAnsi"/>
          <w:sz w:val="22"/>
          <w:szCs w:val="22"/>
          <w:lang w:val="en-GB"/>
        </w:rPr>
        <w:t xml:space="preserve"> The Rule of Law and the EU: Necessity's Mixed Virtue, </w:t>
      </w:r>
      <w:r w:rsidRPr="00470302">
        <w:rPr>
          <w:rFonts w:asciiTheme="minorHAnsi" w:hAnsiTheme="minorHAnsi"/>
          <w:sz w:val="22"/>
          <w:szCs w:val="22"/>
        </w:rPr>
        <w:t>στο</w:t>
      </w:r>
      <w:r w:rsidRPr="00470302">
        <w:rPr>
          <w:rFonts w:asciiTheme="minorHAnsi" w:hAnsiTheme="minorHAnsi"/>
          <w:sz w:val="22"/>
          <w:szCs w:val="22"/>
          <w:lang w:val="en-GB"/>
        </w:rPr>
        <w:t xml:space="preserve"> Walker </w:t>
      </w:r>
      <w:r w:rsidRPr="00470302">
        <w:rPr>
          <w:rFonts w:asciiTheme="minorHAnsi" w:hAnsiTheme="minorHAnsi"/>
          <w:sz w:val="22"/>
          <w:szCs w:val="22"/>
        </w:rPr>
        <w:t>Ν</w:t>
      </w:r>
      <w:r w:rsidRPr="00470302">
        <w:rPr>
          <w:rFonts w:asciiTheme="minorHAnsi" w:hAnsiTheme="minorHAnsi"/>
          <w:sz w:val="22"/>
          <w:szCs w:val="22"/>
          <w:lang w:val="en-GB"/>
        </w:rPr>
        <w:t xml:space="preserve">., </w:t>
      </w:r>
      <w:proofErr w:type="spellStart"/>
      <w:r w:rsidRPr="00470302">
        <w:rPr>
          <w:rFonts w:asciiTheme="minorHAnsi" w:hAnsiTheme="minorHAnsi"/>
          <w:sz w:val="22"/>
          <w:szCs w:val="22"/>
          <w:lang w:val="en-GB"/>
        </w:rPr>
        <w:t>Palombella</w:t>
      </w:r>
      <w:proofErr w:type="spellEnd"/>
      <w:r w:rsidRPr="00470302">
        <w:rPr>
          <w:rFonts w:asciiTheme="minorHAnsi" w:hAnsiTheme="minorHAnsi"/>
          <w:sz w:val="22"/>
          <w:szCs w:val="22"/>
          <w:lang w:val="en-GB"/>
        </w:rPr>
        <w:t xml:space="preserve"> </w:t>
      </w:r>
      <w:r w:rsidRPr="00470302">
        <w:rPr>
          <w:rFonts w:asciiTheme="minorHAnsi" w:hAnsiTheme="minorHAnsi"/>
          <w:sz w:val="22"/>
          <w:szCs w:val="22"/>
          <w:lang w:val="en-US"/>
        </w:rPr>
        <w:t xml:space="preserve">G. </w:t>
      </w:r>
      <w:r w:rsidRPr="00470302">
        <w:rPr>
          <w:rFonts w:asciiTheme="minorHAnsi" w:hAnsiTheme="minorHAnsi"/>
          <w:sz w:val="22"/>
          <w:szCs w:val="22"/>
          <w:lang w:val="en-GB"/>
        </w:rPr>
        <w:t>(</w:t>
      </w:r>
      <w:proofErr w:type="spellStart"/>
      <w:r w:rsidRPr="00470302">
        <w:rPr>
          <w:rFonts w:asciiTheme="minorHAnsi" w:hAnsiTheme="minorHAnsi"/>
          <w:sz w:val="22"/>
          <w:szCs w:val="22"/>
          <w:lang w:val="en-GB"/>
        </w:rPr>
        <w:t>eds</w:t>
      </w:r>
      <w:proofErr w:type="spellEnd"/>
      <w:r w:rsidRPr="00470302">
        <w:rPr>
          <w:rFonts w:asciiTheme="minorHAnsi" w:hAnsiTheme="minorHAnsi"/>
          <w:sz w:val="22"/>
          <w:szCs w:val="22"/>
          <w:lang w:val="en-GB"/>
        </w:rPr>
        <w:t xml:space="preserve">) </w:t>
      </w:r>
      <w:r w:rsidR="00EF4B06">
        <w:fldChar w:fldCharType="begin"/>
      </w:r>
      <w:r w:rsidR="00EF4B06" w:rsidRPr="003C6A29">
        <w:rPr>
          <w:lang w:val="en-US"/>
        </w:rPr>
        <w:instrText>HYPERLINK "http://www.amazon.co.uk/dp/1841135976/ref=nosim?tag=edinburghlawscho&amp;link_code=as3&amp;creativeASIN=1841135976&amp;creative=9298&amp;camp=2506" \o "Buy from Amazon"</w:instrText>
      </w:r>
      <w:r w:rsidR="00EF4B06">
        <w:fldChar w:fldCharType="separate"/>
      </w:r>
      <w:r w:rsidRPr="00470302">
        <w:rPr>
          <w:rStyle w:val="-"/>
          <w:rFonts w:asciiTheme="minorHAnsi" w:hAnsiTheme="minorHAnsi" w:cs="Calibri"/>
          <w:iCs/>
          <w:sz w:val="22"/>
          <w:szCs w:val="22"/>
          <w:lang w:val="en-GB"/>
        </w:rPr>
        <w:t>Relocating the Rule of Law</w:t>
      </w:r>
      <w:r w:rsidR="00EF4B06">
        <w:fldChar w:fldCharType="end"/>
      </w:r>
      <w:r w:rsidRPr="00470302">
        <w:rPr>
          <w:rFonts w:asciiTheme="minorHAnsi" w:hAnsiTheme="minorHAnsi"/>
          <w:sz w:val="22"/>
          <w:szCs w:val="22"/>
          <w:lang w:val="en-US"/>
        </w:rPr>
        <w:t xml:space="preserve">, </w:t>
      </w:r>
      <w:r w:rsidRPr="00470302">
        <w:rPr>
          <w:rFonts w:asciiTheme="minorHAnsi" w:hAnsiTheme="minorHAnsi"/>
          <w:sz w:val="22"/>
          <w:szCs w:val="22"/>
          <w:lang w:val="en-GB"/>
        </w:rPr>
        <w:t xml:space="preserve">Hart 2009,  </w:t>
      </w:r>
      <w:r w:rsidRPr="00470302">
        <w:rPr>
          <w:rFonts w:asciiTheme="minorHAnsi" w:hAnsiTheme="minorHAnsi"/>
          <w:sz w:val="22"/>
          <w:szCs w:val="22"/>
        </w:rPr>
        <w:t>σελ</w:t>
      </w:r>
      <w:r w:rsidRPr="00470302">
        <w:rPr>
          <w:rFonts w:asciiTheme="minorHAnsi" w:hAnsiTheme="minorHAnsi"/>
          <w:sz w:val="22"/>
          <w:szCs w:val="22"/>
          <w:lang w:val="en-GB"/>
        </w:rPr>
        <w:t xml:space="preserve">. </w:t>
      </w:r>
      <w:proofErr w:type="gramStart"/>
      <w:r w:rsidRPr="00470302">
        <w:rPr>
          <w:rFonts w:asciiTheme="minorHAnsi" w:hAnsiTheme="minorHAnsi"/>
          <w:sz w:val="22"/>
          <w:szCs w:val="22"/>
          <w:lang w:val="en-GB"/>
        </w:rPr>
        <w:t>119-138˙</w:t>
      </w:r>
      <w:r w:rsidRPr="00470302">
        <w:rPr>
          <w:rFonts w:asciiTheme="minorHAnsi" w:hAnsiTheme="minorHAnsi"/>
          <w:b/>
          <w:i/>
          <w:sz w:val="22"/>
          <w:szCs w:val="22"/>
          <w:lang w:val="en-GB"/>
        </w:rPr>
        <w:t xml:space="preserve"> </w:t>
      </w:r>
      <w:proofErr w:type="spellStart"/>
      <w:r w:rsidRPr="00470302">
        <w:rPr>
          <w:rFonts w:asciiTheme="minorHAnsi" w:hAnsiTheme="minorHAnsi"/>
          <w:i/>
          <w:sz w:val="22"/>
          <w:szCs w:val="22"/>
          <w:lang w:val="en-GB"/>
        </w:rPr>
        <w:t>Er</w:t>
      </w:r>
      <w:proofErr w:type="spellEnd"/>
      <w:r w:rsidRPr="00470302">
        <w:rPr>
          <w:rFonts w:asciiTheme="minorHAnsi" w:hAnsiTheme="minorHAnsi"/>
          <w:i/>
          <w:sz w:val="22"/>
          <w:szCs w:val="22"/>
          <w:lang w:val="en-GB"/>
        </w:rPr>
        <w:t>.</w:t>
      </w:r>
      <w:proofErr w:type="gramEnd"/>
      <w:r w:rsidRPr="00470302">
        <w:rPr>
          <w:rFonts w:asciiTheme="minorHAnsi" w:hAnsiTheme="minorHAnsi"/>
          <w:i/>
          <w:sz w:val="22"/>
          <w:szCs w:val="22"/>
          <w:lang w:val="en-GB"/>
        </w:rPr>
        <w:t xml:space="preserve"> O.</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Wennerström</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The Rule of Law and the European Union, </w:t>
      </w:r>
      <w:proofErr w:type="spellStart"/>
      <w:r w:rsidRPr="00470302">
        <w:rPr>
          <w:rFonts w:asciiTheme="minorHAnsi" w:hAnsiTheme="minorHAnsi"/>
          <w:sz w:val="22"/>
          <w:szCs w:val="22"/>
          <w:lang w:val="en-GB"/>
        </w:rPr>
        <w:t>Iustus</w:t>
      </w:r>
      <w:proofErr w:type="spellEnd"/>
      <w:r w:rsidRPr="00470302">
        <w:rPr>
          <w:rFonts w:asciiTheme="minorHAnsi" w:hAnsiTheme="minorHAnsi"/>
          <w:sz w:val="22"/>
          <w:szCs w:val="22"/>
          <w:lang w:val="en-GB"/>
        </w:rPr>
        <w:t xml:space="preserve"> </w:t>
      </w:r>
      <w:proofErr w:type="spellStart"/>
      <w:r w:rsidRPr="00470302">
        <w:rPr>
          <w:rFonts w:asciiTheme="minorHAnsi" w:hAnsiTheme="minorHAnsi"/>
          <w:sz w:val="22"/>
          <w:szCs w:val="22"/>
          <w:lang w:val="en-GB"/>
        </w:rPr>
        <w:t>Förlag</w:t>
      </w:r>
      <w:proofErr w:type="spellEnd"/>
      <w:r w:rsidRPr="00470302">
        <w:rPr>
          <w:rFonts w:asciiTheme="minorHAnsi" w:hAnsiTheme="minorHAnsi"/>
          <w:sz w:val="22"/>
          <w:szCs w:val="22"/>
          <w:lang w:val="en-GB"/>
        </w:rPr>
        <w:t xml:space="preserve">, </w:t>
      </w:r>
      <w:r w:rsidRPr="003C6A29">
        <w:rPr>
          <w:rFonts w:asciiTheme="minorHAnsi" w:hAnsiTheme="minorHAnsi"/>
          <w:sz w:val="22"/>
          <w:szCs w:val="22"/>
          <w:lang w:val="en-US"/>
        </w:rPr>
        <w:t>Uppsala</w:t>
      </w:r>
      <w:r w:rsidRPr="00470302">
        <w:rPr>
          <w:rFonts w:asciiTheme="minorHAnsi" w:hAnsiTheme="minorHAnsi"/>
          <w:sz w:val="22"/>
          <w:szCs w:val="22"/>
          <w:lang w:val="en-GB"/>
        </w:rPr>
        <w:t xml:space="preserve"> 2007˙</w:t>
      </w:r>
      <w:r w:rsidRPr="00470302">
        <w:rPr>
          <w:rFonts w:asciiTheme="minorHAnsi" w:hAnsiTheme="minorHAnsi"/>
          <w:b/>
          <w:i/>
          <w:sz w:val="22"/>
          <w:szCs w:val="22"/>
          <w:lang w:val="en-GB"/>
        </w:rPr>
        <w:t xml:space="preserve"> </w:t>
      </w:r>
      <w:r w:rsidRPr="00470302">
        <w:rPr>
          <w:rFonts w:asciiTheme="minorHAnsi" w:hAnsiTheme="minorHAnsi"/>
          <w:i/>
          <w:sz w:val="22"/>
          <w:szCs w:val="22"/>
        </w:rPr>
        <w:t>Ο</w:t>
      </w:r>
      <w:r w:rsidRPr="00470302">
        <w:rPr>
          <w:rFonts w:asciiTheme="minorHAnsi" w:hAnsiTheme="minorHAnsi"/>
          <w:i/>
          <w:sz w:val="22"/>
          <w:szCs w:val="22"/>
          <w:lang w:val="en-GB"/>
        </w:rPr>
        <w:t>.</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Wiklund</w:t>
      </w:r>
      <w:proofErr w:type="spellEnd"/>
      <w:r w:rsidRPr="00470302">
        <w:rPr>
          <w:rFonts w:asciiTheme="minorHAnsi" w:hAnsiTheme="minorHAnsi"/>
          <w:i/>
          <w:sz w:val="22"/>
          <w:szCs w:val="22"/>
          <w:lang w:val="en-GB"/>
        </w:rPr>
        <w:t>, J.</w:t>
      </w:r>
      <w:r w:rsidRPr="00470302">
        <w:rPr>
          <w:rFonts w:asciiTheme="minorHAnsi" w:hAnsiTheme="minorHAnsi"/>
          <w:b/>
          <w:i/>
          <w:sz w:val="22"/>
          <w:szCs w:val="22"/>
          <w:lang w:val="en-GB"/>
        </w:rPr>
        <w:t xml:space="preserve"> </w:t>
      </w:r>
      <w:proofErr w:type="spellStart"/>
      <w:r w:rsidRPr="00470302">
        <w:rPr>
          <w:rFonts w:asciiTheme="minorHAnsi" w:hAnsiTheme="minorHAnsi"/>
          <w:i/>
          <w:sz w:val="22"/>
          <w:szCs w:val="22"/>
          <w:lang w:val="en-GB"/>
        </w:rPr>
        <w:t>Bengoetxea</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General Constitutional Principles of Community Law </w:t>
      </w:r>
      <w:r w:rsidRPr="00470302">
        <w:rPr>
          <w:rFonts w:asciiTheme="minorHAnsi" w:hAnsiTheme="minorHAnsi"/>
          <w:sz w:val="22"/>
          <w:szCs w:val="22"/>
        </w:rPr>
        <w:t>στο</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Bernitz</w:t>
      </w:r>
      <w:proofErr w:type="spellEnd"/>
      <w:r w:rsidRPr="00470302">
        <w:rPr>
          <w:rFonts w:asciiTheme="minorHAnsi" w:hAnsiTheme="minorHAnsi"/>
          <w:i/>
          <w:sz w:val="22"/>
          <w:szCs w:val="22"/>
          <w:lang w:val="en-GB"/>
        </w:rPr>
        <w:t xml:space="preserve"> U. </w:t>
      </w:r>
      <w:r w:rsidRPr="00470302">
        <w:rPr>
          <w:rFonts w:asciiTheme="minorHAnsi" w:hAnsiTheme="minorHAnsi"/>
          <w:i/>
          <w:sz w:val="22"/>
          <w:szCs w:val="22"/>
        </w:rPr>
        <w:t>και</w:t>
      </w:r>
      <w:r w:rsidRPr="00470302">
        <w:rPr>
          <w:rFonts w:asciiTheme="minorHAnsi" w:hAnsiTheme="minorHAnsi"/>
          <w:i/>
          <w:sz w:val="22"/>
          <w:szCs w:val="22"/>
          <w:lang w:val="en-GB"/>
        </w:rPr>
        <w:t xml:space="preserve"> </w:t>
      </w:r>
      <w:proofErr w:type="spellStart"/>
      <w:r w:rsidRPr="00470302">
        <w:rPr>
          <w:rFonts w:asciiTheme="minorHAnsi" w:hAnsiTheme="minorHAnsi"/>
          <w:i/>
          <w:sz w:val="22"/>
          <w:szCs w:val="22"/>
          <w:lang w:val="en-GB"/>
        </w:rPr>
        <w:t>Nergelius</w:t>
      </w:r>
      <w:proofErr w:type="spellEnd"/>
      <w:r w:rsidRPr="00470302">
        <w:rPr>
          <w:rFonts w:asciiTheme="minorHAnsi" w:hAnsiTheme="minorHAnsi"/>
          <w:i/>
          <w:sz w:val="22"/>
          <w:szCs w:val="22"/>
          <w:lang w:val="en-GB"/>
        </w:rPr>
        <w:t xml:space="preserve"> J. (eds.),</w:t>
      </w:r>
      <w:r w:rsidRPr="00470302">
        <w:rPr>
          <w:rFonts w:asciiTheme="minorHAnsi" w:hAnsiTheme="minorHAnsi"/>
          <w:sz w:val="22"/>
          <w:szCs w:val="22"/>
          <w:lang w:val="en-GB"/>
        </w:rPr>
        <w:t xml:space="preserve"> </w:t>
      </w:r>
      <w:r w:rsidRPr="00470302">
        <w:rPr>
          <w:rFonts w:asciiTheme="minorHAnsi" w:hAnsiTheme="minorHAnsi"/>
          <w:iCs/>
          <w:sz w:val="22"/>
          <w:szCs w:val="22"/>
          <w:lang w:val="en-GB"/>
        </w:rPr>
        <w:t>General Principles of European Community Law,</w:t>
      </w:r>
      <w:r w:rsidRPr="00470302">
        <w:rPr>
          <w:rFonts w:asciiTheme="minorHAnsi" w:hAnsiTheme="minorHAnsi"/>
          <w:i/>
          <w:iCs/>
          <w:sz w:val="22"/>
          <w:szCs w:val="22"/>
          <w:lang w:val="en-GB"/>
        </w:rPr>
        <w:t xml:space="preserve"> </w:t>
      </w:r>
      <w:proofErr w:type="spellStart"/>
      <w:r w:rsidRPr="00470302">
        <w:rPr>
          <w:rFonts w:asciiTheme="minorHAnsi" w:hAnsiTheme="minorHAnsi"/>
          <w:sz w:val="22"/>
          <w:szCs w:val="22"/>
          <w:lang w:val="en-GB"/>
        </w:rPr>
        <w:t>Kluwer</w:t>
      </w:r>
      <w:proofErr w:type="spellEnd"/>
      <w:r w:rsidRPr="00470302">
        <w:rPr>
          <w:rFonts w:asciiTheme="minorHAnsi" w:hAnsiTheme="minorHAnsi"/>
          <w:sz w:val="22"/>
          <w:szCs w:val="22"/>
          <w:lang w:val="en-GB"/>
        </w:rPr>
        <w:t xml:space="preserve"> Law International, 2000˙</w:t>
      </w:r>
      <w:r w:rsidRPr="00470302">
        <w:rPr>
          <w:rFonts w:asciiTheme="minorHAnsi" w:hAnsiTheme="minorHAnsi"/>
          <w:b/>
          <w:i/>
          <w:sz w:val="22"/>
          <w:szCs w:val="22"/>
          <w:lang w:val="en-GB"/>
        </w:rPr>
        <w:t xml:space="preserve"> </w:t>
      </w:r>
      <w:r w:rsidRPr="00470302">
        <w:rPr>
          <w:rFonts w:asciiTheme="minorHAnsi" w:hAnsiTheme="minorHAnsi"/>
          <w:i/>
          <w:sz w:val="22"/>
          <w:szCs w:val="22"/>
          <w:lang w:val="en-GB"/>
        </w:rPr>
        <w:t xml:space="preserve">J. </w:t>
      </w:r>
      <w:proofErr w:type="spellStart"/>
      <w:r w:rsidRPr="00470302">
        <w:rPr>
          <w:rFonts w:asciiTheme="minorHAnsi" w:hAnsiTheme="minorHAnsi"/>
          <w:i/>
          <w:sz w:val="22"/>
          <w:szCs w:val="22"/>
          <w:lang w:val="en-GB"/>
        </w:rPr>
        <w:t>Ziller</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National Constitutional Concepts in the New Constitution for Europe, </w:t>
      </w:r>
      <w:proofErr w:type="spellStart"/>
      <w:r w:rsidRPr="00470302">
        <w:rPr>
          <w:rFonts w:asciiTheme="minorHAnsi" w:hAnsiTheme="minorHAnsi"/>
          <w:sz w:val="22"/>
          <w:szCs w:val="22"/>
          <w:lang w:val="en-US"/>
        </w:rPr>
        <w:t>EuConst</w:t>
      </w:r>
      <w:proofErr w:type="spellEnd"/>
      <w:r w:rsidRPr="00470302">
        <w:rPr>
          <w:rFonts w:asciiTheme="minorHAnsi" w:hAnsiTheme="minorHAnsi"/>
          <w:sz w:val="22"/>
          <w:szCs w:val="22"/>
          <w:lang w:val="en-US"/>
        </w:rPr>
        <w:t xml:space="preserve"> </w:t>
      </w:r>
      <w:r w:rsidRPr="00470302">
        <w:rPr>
          <w:rFonts w:asciiTheme="minorHAnsi" w:hAnsiTheme="minorHAnsi"/>
          <w:sz w:val="22"/>
          <w:szCs w:val="22"/>
          <w:lang w:val="en-GB"/>
        </w:rPr>
        <w:t xml:space="preserve">2005, </w:t>
      </w:r>
      <w:r w:rsidRPr="00470302">
        <w:rPr>
          <w:rFonts w:asciiTheme="minorHAnsi" w:hAnsiTheme="minorHAnsi"/>
          <w:sz w:val="22"/>
          <w:szCs w:val="22"/>
        </w:rPr>
        <w:t>σελ</w:t>
      </w:r>
      <w:r w:rsidRPr="00470302">
        <w:rPr>
          <w:rFonts w:asciiTheme="minorHAnsi" w:hAnsiTheme="minorHAnsi"/>
          <w:sz w:val="22"/>
          <w:szCs w:val="22"/>
          <w:lang w:val="en-GB"/>
        </w:rPr>
        <w:t>.452 - 480</w:t>
      </w: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pStyle w:val="Web"/>
        <w:jc w:val="both"/>
        <w:rPr>
          <w:rFonts w:asciiTheme="minorHAnsi" w:hAnsiTheme="minorHAnsi" w:cs="Calibri"/>
          <w:sz w:val="22"/>
          <w:szCs w:val="22"/>
          <w:vertAlign w:val="superscript"/>
          <w:lang w:val="en-GB"/>
        </w:rPr>
      </w:pPr>
    </w:p>
    <w:p w:rsidR="00470302" w:rsidRPr="003C6A29" w:rsidRDefault="00470302" w:rsidP="00470302">
      <w:pPr>
        <w:jc w:val="both"/>
        <w:rPr>
          <w:rStyle w:val="a3"/>
          <w:rFonts w:asciiTheme="minorHAnsi" w:hAnsiTheme="minorHAnsi" w:cs="Calibri"/>
          <w:b w:val="0"/>
          <w:sz w:val="22"/>
          <w:szCs w:val="22"/>
          <w:lang w:val="en-US"/>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pStyle w:val="1"/>
        <w:shd w:val="clear" w:color="auto" w:fill="EBEFF9"/>
        <w:ind w:left="40"/>
        <w:rPr>
          <w:rFonts w:asciiTheme="minorHAnsi" w:hAnsiTheme="minorHAnsi" w:cs="Calibri"/>
          <w:b w:val="0"/>
          <w:sz w:val="22"/>
          <w:szCs w:val="22"/>
          <w:u w:val="none"/>
          <w:lang w:val="en-US"/>
        </w:rPr>
      </w:pPr>
      <w:r w:rsidRPr="00470302">
        <w:rPr>
          <w:rFonts w:asciiTheme="minorHAnsi" w:hAnsiTheme="minorHAnsi" w:cs="Calibri"/>
          <w:b w:val="0"/>
          <w:sz w:val="22"/>
          <w:szCs w:val="22"/>
          <w:u w:val="none"/>
          <w:lang w:val="en-US"/>
        </w:rPr>
        <w:t xml:space="preserve"> </w:t>
      </w:r>
    </w:p>
    <w:p w:rsidR="00470302" w:rsidRPr="00470302" w:rsidRDefault="00470302" w:rsidP="00470302">
      <w:pPr>
        <w:autoSpaceDE w:val="0"/>
        <w:autoSpaceDN w:val="0"/>
        <w:adjustRightInd w:val="0"/>
        <w:jc w:val="both"/>
        <w:rPr>
          <w:rFonts w:asciiTheme="minorHAnsi" w:hAnsiTheme="minorHAnsi" w:cs="Calibri"/>
          <w:sz w:val="22"/>
          <w:szCs w:val="22"/>
          <w:lang w:val="en-US"/>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Fonts w:asciiTheme="minorHAnsi" w:hAnsiTheme="minorHAnsi" w:cs="Calibri"/>
          <w:sz w:val="22"/>
          <w:szCs w:val="22"/>
          <w:lang w:val="en-GB"/>
        </w:rPr>
        <w:t xml:space="preserve"> </w:t>
      </w:r>
    </w:p>
    <w:p w:rsidR="00470302" w:rsidRPr="00470302" w:rsidRDefault="00470302" w:rsidP="00470302">
      <w:pPr>
        <w:pStyle w:val="1"/>
        <w:shd w:val="clear" w:color="auto" w:fill="EBEFF9"/>
        <w:ind w:left="40"/>
        <w:rPr>
          <w:rFonts w:asciiTheme="minorHAnsi" w:hAnsiTheme="minorHAnsi" w:cs="Calibri"/>
          <w:b w:val="0"/>
          <w:sz w:val="22"/>
          <w:szCs w:val="22"/>
          <w:u w:val="none"/>
          <w:lang w:val="en-GB"/>
        </w:rPr>
      </w:pPr>
    </w:p>
    <w:p w:rsidR="00470302" w:rsidRPr="00470302" w:rsidRDefault="00470302" w:rsidP="00470302">
      <w:pPr>
        <w:jc w:val="both"/>
        <w:rPr>
          <w:rFonts w:asciiTheme="minorHAnsi" w:hAnsiTheme="minorHAnsi" w:cs="Calibri"/>
          <w:sz w:val="22"/>
          <w:szCs w:val="22"/>
          <w:lang w:val="en-GB"/>
        </w:rPr>
      </w:pPr>
    </w:p>
    <w:p w:rsidR="00470302" w:rsidRPr="00470302" w:rsidRDefault="00470302" w:rsidP="00470302">
      <w:pPr>
        <w:jc w:val="both"/>
        <w:rPr>
          <w:rStyle w:val="a3"/>
          <w:rFonts w:asciiTheme="minorHAnsi" w:hAnsiTheme="minorHAnsi" w:cs="Calibri"/>
          <w:b w:val="0"/>
          <w:sz w:val="22"/>
          <w:szCs w:val="22"/>
          <w:lang w:val="en-GB"/>
        </w:rPr>
      </w:pPr>
    </w:p>
    <w:p w:rsidR="00470302" w:rsidRPr="003C6A29" w:rsidRDefault="00470302" w:rsidP="00470302">
      <w:pPr>
        <w:autoSpaceDE w:val="0"/>
        <w:autoSpaceDN w:val="0"/>
        <w:adjustRightInd w:val="0"/>
        <w:jc w:val="both"/>
        <w:rPr>
          <w:rFonts w:asciiTheme="minorHAnsi" w:hAnsiTheme="minorHAnsi" w:cs="Calibri"/>
          <w:sz w:val="22"/>
          <w:szCs w:val="22"/>
          <w:lang w:val="en-US"/>
        </w:rPr>
      </w:pPr>
    </w:p>
    <w:p w:rsidR="00470302" w:rsidRPr="00470302" w:rsidRDefault="00470302" w:rsidP="00470302">
      <w:pPr>
        <w:pStyle w:val="2"/>
        <w:jc w:val="both"/>
        <w:rPr>
          <w:rFonts w:asciiTheme="minorHAnsi" w:hAnsiTheme="minorHAnsi" w:cs="Calibri"/>
          <w:b w:val="0"/>
          <w:sz w:val="22"/>
          <w:szCs w:val="22"/>
          <w:lang w:val="en-GB"/>
        </w:rPr>
      </w:pPr>
      <w:r w:rsidRPr="00470302">
        <w:rPr>
          <w:rFonts w:asciiTheme="minorHAnsi" w:hAnsiTheme="minorHAnsi" w:cs="Calibri"/>
          <w:b w:val="0"/>
          <w:sz w:val="22"/>
          <w:szCs w:val="22"/>
          <w:lang w:val="en-GB"/>
        </w:rPr>
        <w:t xml:space="preserve">  </w:t>
      </w: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US"/>
        </w:rPr>
      </w:pPr>
    </w:p>
    <w:p w:rsidR="00470302" w:rsidRPr="00470302" w:rsidRDefault="00470302" w:rsidP="00470302">
      <w:pPr>
        <w:autoSpaceDE w:val="0"/>
        <w:autoSpaceDN w:val="0"/>
        <w:adjustRightInd w:val="0"/>
        <w:jc w:val="both"/>
        <w:rPr>
          <w:rFonts w:asciiTheme="minorHAnsi" w:hAnsiTheme="minorHAnsi" w:cs="Calibri"/>
          <w:sz w:val="22"/>
          <w:szCs w:val="22"/>
          <w:lang w:val="en-US"/>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Fonts w:asciiTheme="minorHAnsi" w:hAnsiTheme="minorHAnsi" w:cs="Calibri"/>
          <w:sz w:val="22"/>
          <w:szCs w:val="22"/>
          <w:lang w:val="en-GB"/>
        </w:rPr>
        <w:t xml:space="preserve"> </w:t>
      </w: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jc w:val="both"/>
        <w:rPr>
          <w:rFonts w:asciiTheme="minorHAnsi" w:hAnsiTheme="minorHAnsi" w:cs="Calibri"/>
          <w:iCs/>
          <w:sz w:val="22"/>
          <w:szCs w:val="22"/>
          <w:lang w:val="en-GB"/>
        </w:rPr>
      </w:pPr>
    </w:p>
    <w:p w:rsidR="00470302" w:rsidRPr="00470302" w:rsidRDefault="00470302" w:rsidP="00470302">
      <w:pPr>
        <w:shd w:val="clear" w:color="auto" w:fill="FFFFFF"/>
        <w:jc w:val="both"/>
        <w:rPr>
          <w:rFonts w:asciiTheme="minorHAnsi" w:hAnsiTheme="minorHAnsi" w:cs="Calibri"/>
          <w:sz w:val="22"/>
          <w:szCs w:val="22"/>
          <w:lang w:val="en-GB"/>
        </w:rPr>
      </w:pPr>
    </w:p>
    <w:p w:rsidR="00470302" w:rsidRPr="00470302" w:rsidRDefault="00470302" w:rsidP="00470302">
      <w:pPr>
        <w:pStyle w:val="a5"/>
        <w:jc w:val="both"/>
        <w:rPr>
          <w:rFonts w:asciiTheme="minorHAnsi" w:hAnsiTheme="minorHAnsi" w:cs="Calibri"/>
          <w:sz w:val="22"/>
          <w:szCs w:val="22"/>
          <w:lang w:val="en-GB"/>
        </w:rPr>
      </w:pPr>
    </w:p>
  </w:footnote>
  <w:footnote w:id="3">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 Ο όρος </w:t>
      </w:r>
      <w:r w:rsidRPr="00470302">
        <w:rPr>
          <w:rFonts w:asciiTheme="minorHAnsi" w:hAnsiTheme="minorHAnsi" w:cs="Calibri"/>
          <w:i/>
          <w:sz w:val="22"/>
          <w:szCs w:val="22"/>
        </w:rPr>
        <w:t>«συνταγματικό/ς»</w:t>
      </w:r>
      <w:r w:rsidRPr="00470302">
        <w:rPr>
          <w:rFonts w:asciiTheme="minorHAnsi" w:hAnsiTheme="minorHAnsi" w:cs="Calibri"/>
          <w:sz w:val="22"/>
          <w:szCs w:val="22"/>
        </w:rPr>
        <w:t xml:space="preserve"> χρησιμοποιείται παρακάτω όχι κατά κυριολεξία αλλά σύμφωνα με τη νομολογία του ΔΕΚ, που από την υπόθεση των </w:t>
      </w:r>
      <w:r w:rsidRPr="00470302">
        <w:rPr>
          <w:rFonts w:asciiTheme="minorHAnsi" w:hAnsiTheme="minorHAnsi" w:cs="Calibri"/>
          <w:i/>
          <w:sz w:val="22"/>
          <w:szCs w:val="22"/>
        </w:rPr>
        <w:t>Πρασίνων</w:t>
      </w:r>
      <w:r w:rsidRPr="00470302">
        <w:rPr>
          <w:rFonts w:asciiTheme="minorHAnsi" w:hAnsiTheme="minorHAnsi" w:cs="Calibri"/>
          <w:sz w:val="22"/>
          <w:szCs w:val="22"/>
        </w:rPr>
        <w:t xml:space="preserve"> και εντεύθεν αναγνώρισε τον συνταγματικό χαρακτήρα των Συνθηκών, που συνιστούν «</w:t>
      </w:r>
      <w:r w:rsidRPr="00470302">
        <w:rPr>
          <w:rFonts w:asciiTheme="minorHAnsi" w:hAnsiTheme="minorHAnsi" w:cs="Calibri"/>
          <w:i/>
          <w:sz w:val="22"/>
          <w:szCs w:val="22"/>
        </w:rPr>
        <w:t xml:space="preserve">το βασικό καταστατικό χάρτη» </w:t>
      </w:r>
      <w:r w:rsidRPr="00470302">
        <w:rPr>
          <w:rFonts w:asciiTheme="minorHAnsi" w:hAnsiTheme="minorHAnsi" w:cs="Calibri"/>
          <w:sz w:val="22"/>
          <w:szCs w:val="22"/>
        </w:rPr>
        <w:t>των Κοινοτήτων και της Ένωσης.</w:t>
      </w:r>
    </w:p>
  </w:footnote>
  <w:footnote w:id="4">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r w:rsidRPr="00470302">
        <w:rPr>
          <w:rFonts w:asciiTheme="minorHAnsi" w:hAnsiTheme="minorHAnsi" w:cs="Calibri"/>
          <w:i/>
          <w:sz w:val="22"/>
          <w:szCs w:val="22"/>
          <w:lang w:val="en-GB"/>
        </w:rPr>
        <w:t>Dim</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Kochenov</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όπου παραπάνω, σελ. 1 και 17 – 18, όπου απαριθμεί 14 ρυθμίσεις των Συνθηκών με τις οποίες εισάγεται η αρχή του Κράτους Δικαίου στην κοινοτική έννομη τάξη, η οποία, εξάλλου θεωρείται ως ένα από τα θεμέλια της </w:t>
      </w:r>
      <w:r w:rsidRPr="00470302">
        <w:rPr>
          <w:rFonts w:asciiTheme="minorHAnsi" w:hAnsiTheme="minorHAnsi" w:cs="Calibri"/>
          <w:i/>
          <w:sz w:val="22"/>
          <w:szCs w:val="22"/>
        </w:rPr>
        <w:t>«δια του δικαίου ολοκλήρωσης</w:t>
      </w:r>
      <w:r w:rsidRPr="00470302">
        <w:rPr>
          <w:rFonts w:asciiTheme="minorHAnsi" w:hAnsiTheme="minorHAnsi" w:cs="Calibri"/>
          <w:sz w:val="22"/>
          <w:szCs w:val="22"/>
        </w:rPr>
        <w:t xml:space="preserve"> ˙</w:t>
      </w:r>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J</w:t>
      </w:r>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Temple</w:t>
      </w:r>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Lang</w:t>
      </w:r>
      <w:r w:rsidRPr="00470302">
        <w:rPr>
          <w:rFonts w:asciiTheme="minorHAnsi" w:hAnsiTheme="minorHAnsi" w:cs="Calibri"/>
          <w:i/>
          <w:sz w:val="22"/>
          <w:szCs w:val="22"/>
        </w:rPr>
        <w:t>,</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Checks</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and</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Balances</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in</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European</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Union</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Institutional</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Structure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and</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Community</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Method</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EPL</w:t>
      </w:r>
      <w:r w:rsidRPr="00470302">
        <w:rPr>
          <w:rFonts w:asciiTheme="minorHAnsi" w:hAnsiTheme="minorHAnsi" w:cs="Calibri"/>
          <w:sz w:val="22"/>
          <w:szCs w:val="22"/>
        </w:rPr>
        <w:t xml:space="preserve"> 2006, σελ. 128 – 131. </w:t>
      </w:r>
    </w:p>
  </w:footnote>
  <w:footnote w:id="5">
    <w:p w:rsidR="00470302" w:rsidRPr="00470302" w:rsidRDefault="00470302" w:rsidP="00470302">
      <w:pPr>
        <w:pStyle w:val="a5"/>
        <w:jc w:val="both"/>
        <w:rPr>
          <w:rFonts w:asciiTheme="minorHAnsi" w:hAnsiTheme="minorHAnsi" w:cs="Calibri"/>
          <w:sz w:val="22"/>
          <w:szCs w:val="22"/>
          <w:lang w:val="en-US"/>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w:t>
      </w:r>
      <w:r w:rsidRPr="00470302">
        <w:rPr>
          <w:rFonts w:asciiTheme="minorHAnsi" w:hAnsiTheme="minorHAnsi" w:cs="Calibri"/>
          <w:i/>
          <w:sz w:val="22"/>
          <w:szCs w:val="22"/>
          <w:lang w:val="en-US"/>
        </w:rPr>
        <w:t xml:space="preserve"> G</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US"/>
        </w:rPr>
        <w:t>Bebr</w:t>
      </w:r>
      <w:proofErr w:type="spellEnd"/>
      <w:r w:rsidRPr="00470302">
        <w:rPr>
          <w:rFonts w:asciiTheme="minorHAnsi" w:hAnsiTheme="minorHAnsi" w:cs="Calibri"/>
          <w:i/>
          <w:sz w:val="22"/>
          <w:szCs w:val="22"/>
          <w:lang w:val="en-US"/>
        </w:rPr>
        <w:t>.,</w:t>
      </w:r>
      <w:r w:rsidRPr="00470302">
        <w:rPr>
          <w:rFonts w:asciiTheme="minorHAnsi" w:hAnsiTheme="minorHAnsi" w:cs="Calibri"/>
          <w:sz w:val="22"/>
          <w:szCs w:val="22"/>
          <w:lang w:val="en-US"/>
        </w:rPr>
        <w:t xml:space="preserve"> Rule of Law within the European Communities, </w:t>
      </w:r>
      <w:proofErr w:type="spellStart"/>
      <w:r w:rsidRPr="00470302">
        <w:rPr>
          <w:rFonts w:asciiTheme="minorHAnsi" w:hAnsiTheme="minorHAnsi" w:cs="Calibri"/>
          <w:sz w:val="22"/>
          <w:szCs w:val="22"/>
          <w:lang w:val="en-US"/>
        </w:rPr>
        <w:t>Institut</w:t>
      </w:r>
      <w:proofErr w:type="spellEnd"/>
      <w:r w:rsidRPr="00470302">
        <w:rPr>
          <w:rFonts w:asciiTheme="minorHAnsi" w:hAnsiTheme="minorHAnsi" w:cs="Calibri"/>
          <w:sz w:val="22"/>
          <w:szCs w:val="22"/>
          <w:lang w:val="en-US"/>
        </w:rPr>
        <w:t xml:space="preserve"> d’ Etudes </w:t>
      </w:r>
      <w:proofErr w:type="spellStart"/>
      <w:r w:rsidRPr="00470302">
        <w:rPr>
          <w:rFonts w:asciiTheme="minorHAnsi" w:hAnsiTheme="minorHAnsi" w:cs="Calibri"/>
          <w:sz w:val="22"/>
          <w:szCs w:val="22"/>
          <w:lang w:val="en-US"/>
        </w:rPr>
        <w:t>Européennes</w:t>
      </w:r>
      <w:proofErr w:type="spellEnd"/>
      <w:r w:rsidRPr="00470302">
        <w:rPr>
          <w:rFonts w:asciiTheme="minorHAnsi" w:hAnsiTheme="minorHAnsi" w:cs="Calibri"/>
          <w:sz w:val="22"/>
          <w:szCs w:val="22"/>
          <w:lang w:val="en-US"/>
        </w:rPr>
        <w:t xml:space="preserve"> de l’ </w:t>
      </w:r>
      <w:proofErr w:type="spellStart"/>
      <w:r w:rsidRPr="00470302">
        <w:rPr>
          <w:rFonts w:asciiTheme="minorHAnsi" w:hAnsiTheme="minorHAnsi" w:cs="Calibri"/>
          <w:sz w:val="22"/>
          <w:szCs w:val="22"/>
          <w:lang w:val="en-US"/>
        </w:rPr>
        <w:t>Université</w:t>
      </w:r>
      <w:proofErr w:type="spellEnd"/>
      <w:r w:rsidRPr="00470302">
        <w:rPr>
          <w:rFonts w:asciiTheme="minorHAnsi" w:hAnsiTheme="minorHAnsi" w:cs="Calibri"/>
          <w:sz w:val="22"/>
          <w:szCs w:val="22"/>
          <w:lang w:val="en-US"/>
        </w:rPr>
        <w:t xml:space="preserve"> </w:t>
      </w:r>
      <w:proofErr w:type="spellStart"/>
      <w:r w:rsidRPr="00470302">
        <w:rPr>
          <w:rFonts w:asciiTheme="minorHAnsi" w:hAnsiTheme="minorHAnsi" w:cs="Calibri"/>
          <w:sz w:val="22"/>
          <w:szCs w:val="22"/>
          <w:lang w:val="en-US"/>
        </w:rPr>
        <w:t>Libre</w:t>
      </w:r>
      <w:proofErr w:type="spellEnd"/>
      <w:r w:rsidRPr="00470302">
        <w:rPr>
          <w:rFonts w:asciiTheme="minorHAnsi" w:hAnsiTheme="minorHAnsi" w:cs="Calibri"/>
          <w:sz w:val="22"/>
          <w:szCs w:val="22"/>
          <w:lang w:val="en-US"/>
        </w:rPr>
        <w:t xml:space="preserve"> de </w:t>
      </w:r>
      <w:proofErr w:type="spellStart"/>
      <w:r w:rsidRPr="00470302">
        <w:rPr>
          <w:rFonts w:asciiTheme="minorHAnsi" w:hAnsiTheme="minorHAnsi" w:cs="Calibri"/>
          <w:sz w:val="22"/>
          <w:szCs w:val="22"/>
          <w:lang w:val="en-US"/>
        </w:rPr>
        <w:t>Bruxelles</w:t>
      </w:r>
      <w:proofErr w:type="spellEnd"/>
      <w:r w:rsidRPr="00470302">
        <w:rPr>
          <w:rFonts w:asciiTheme="minorHAnsi" w:hAnsiTheme="minorHAnsi" w:cs="Calibri"/>
          <w:sz w:val="22"/>
          <w:szCs w:val="22"/>
          <w:lang w:val="en-US"/>
        </w:rPr>
        <w:t xml:space="preserve">, </w:t>
      </w:r>
      <w:proofErr w:type="spellStart"/>
      <w:r w:rsidRPr="00470302">
        <w:rPr>
          <w:rFonts w:asciiTheme="minorHAnsi" w:hAnsiTheme="minorHAnsi" w:cs="Calibri"/>
          <w:sz w:val="22"/>
          <w:szCs w:val="22"/>
          <w:lang w:val="en-US"/>
        </w:rPr>
        <w:t>Bruxelles</w:t>
      </w:r>
      <w:proofErr w:type="spellEnd"/>
      <w:r w:rsidRPr="00470302">
        <w:rPr>
          <w:rFonts w:asciiTheme="minorHAnsi" w:hAnsiTheme="minorHAnsi" w:cs="Calibri"/>
          <w:sz w:val="22"/>
          <w:szCs w:val="22"/>
          <w:lang w:val="en-US"/>
        </w:rPr>
        <w:t xml:space="preserve"> 1965</w:t>
      </w:r>
    </w:p>
  </w:footnote>
  <w:footnote w:id="6">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  </w:t>
      </w:r>
      <w:r w:rsidRPr="00470302">
        <w:rPr>
          <w:rFonts w:asciiTheme="minorHAnsi" w:hAnsiTheme="minorHAnsi" w:cs="Calibri"/>
          <w:i/>
          <w:sz w:val="22"/>
          <w:szCs w:val="22"/>
        </w:rPr>
        <w:t>Πράσινοι,</w:t>
      </w:r>
      <w:r w:rsidRPr="00470302">
        <w:rPr>
          <w:rFonts w:asciiTheme="minorHAnsi" w:hAnsiTheme="minorHAnsi" w:cs="Calibri"/>
          <w:sz w:val="22"/>
          <w:szCs w:val="22"/>
        </w:rPr>
        <w:t xml:space="preserve"> Σκ. 23</w:t>
      </w:r>
    </w:p>
  </w:footnote>
  <w:footnote w:id="7">
    <w:p w:rsidR="00470302" w:rsidRPr="00470302" w:rsidRDefault="00470302" w:rsidP="00470302">
      <w:pPr>
        <w:autoSpaceDE w:val="0"/>
        <w:autoSpaceDN w:val="0"/>
        <w:adjustRightInd w:val="0"/>
        <w:jc w:val="both"/>
        <w:rPr>
          <w:rFonts w:asciiTheme="minorHAnsi" w:hAnsiTheme="minorHAnsi" w:cs="Calibri"/>
          <w: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Αναλυτικότερα βλ. </w:t>
      </w:r>
      <w:proofErr w:type="spellStart"/>
      <w:r w:rsidRPr="00470302">
        <w:rPr>
          <w:rFonts w:asciiTheme="minorHAnsi" w:hAnsiTheme="minorHAnsi" w:cs="Calibri"/>
          <w:i/>
          <w:sz w:val="22"/>
          <w:szCs w:val="22"/>
        </w:rPr>
        <w:t>Μιχ</w:t>
      </w:r>
      <w:proofErr w:type="spellEnd"/>
      <w:r w:rsidRPr="00470302">
        <w:rPr>
          <w:rFonts w:asciiTheme="minorHAnsi" w:hAnsiTheme="minorHAnsi" w:cs="Calibri"/>
          <w:i/>
          <w:sz w:val="22"/>
          <w:szCs w:val="22"/>
        </w:rPr>
        <w:t>. Χρυσομάλλη,</w:t>
      </w:r>
      <w:r w:rsidRPr="00470302">
        <w:rPr>
          <w:rFonts w:asciiTheme="minorHAnsi" w:hAnsiTheme="minorHAnsi" w:cs="Calibri"/>
          <w:sz w:val="22"/>
          <w:szCs w:val="22"/>
        </w:rPr>
        <w:t xml:space="preserve"> Θεμελιώδεις αποφάσεις του Δικαστηρίου των Ευρωπαϊκών Κοινοτήτων, Εκδόσεις  Αντ. Ν. </w:t>
      </w:r>
      <w:proofErr w:type="spellStart"/>
      <w:r w:rsidRPr="00470302">
        <w:rPr>
          <w:rFonts w:asciiTheme="minorHAnsi" w:hAnsiTheme="minorHAnsi" w:cs="Calibri"/>
          <w:sz w:val="22"/>
          <w:szCs w:val="22"/>
        </w:rPr>
        <w:t>Σάκκουλα</w:t>
      </w:r>
      <w:proofErr w:type="spellEnd"/>
      <w:r w:rsidRPr="00470302">
        <w:rPr>
          <w:rFonts w:asciiTheme="minorHAnsi" w:hAnsiTheme="minorHAnsi" w:cs="Calibri"/>
          <w:sz w:val="22"/>
          <w:szCs w:val="22"/>
        </w:rPr>
        <w:t xml:space="preserve">, Αθήνα Κομοτηνή 1990, σελ. 129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rPr>
        <w:t xml:space="preserve">. Η απόφαση των </w:t>
      </w:r>
      <w:r w:rsidRPr="00470302">
        <w:rPr>
          <w:rFonts w:asciiTheme="minorHAnsi" w:hAnsiTheme="minorHAnsi" w:cs="Calibri"/>
          <w:i/>
          <w:sz w:val="22"/>
          <w:szCs w:val="22"/>
        </w:rPr>
        <w:t xml:space="preserve">Πρασίνων, </w:t>
      </w:r>
      <w:r w:rsidRPr="00470302">
        <w:rPr>
          <w:rFonts w:asciiTheme="minorHAnsi" w:hAnsiTheme="minorHAnsi" w:cs="Calibri"/>
          <w:sz w:val="22"/>
          <w:szCs w:val="22"/>
        </w:rPr>
        <w:t>εξάλλου, έτυχε πληθώρας σχολίων μεταξύ των οποίων τα κυριότερα είναι των:</w:t>
      </w:r>
      <w:r w:rsidRPr="00470302">
        <w:rPr>
          <w:rFonts w:asciiTheme="minorHAnsi" w:hAnsiTheme="minorHAnsi" w:cs="Calibri"/>
          <w:bCs/>
          <w:i/>
          <w:sz w:val="22"/>
          <w:szCs w:val="22"/>
        </w:rPr>
        <w:t xml:space="preserve"> J. - </w:t>
      </w:r>
      <w:r w:rsidRPr="00470302">
        <w:rPr>
          <w:rFonts w:asciiTheme="minorHAnsi" w:hAnsiTheme="minorHAnsi" w:cs="Calibri"/>
          <w:bCs/>
          <w:i/>
          <w:sz w:val="22"/>
          <w:szCs w:val="22"/>
          <w:lang w:val="en-GB"/>
        </w:rPr>
        <w:t>P</w:t>
      </w:r>
      <w:r w:rsidRPr="00470302">
        <w:rPr>
          <w:rFonts w:asciiTheme="minorHAnsi" w:hAnsiTheme="minorHAnsi" w:cs="Calibri"/>
          <w:sz w:val="22"/>
          <w:szCs w:val="22"/>
        </w:rPr>
        <w:t xml:space="preserve"> </w:t>
      </w:r>
      <w:r w:rsidRPr="00470302">
        <w:rPr>
          <w:rFonts w:asciiTheme="minorHAnsi" w:hAnsiTheme="minorHAnsi" w:cs="Calibri"/>
          <w:bCs/>
          <w:sz w:val="22"/>
          <w:szCs w:val="22"/>
        </w:rPr>
        <w:t xml:space="preserve"> </w:t>
      </w:r>
      <w:proofErr w:type="spellStart"/>
      <w:r w:rsidRPr="00470302">
        <w:rPr>
          <w:rFonts w:asciiTheme="minorHAnsi" w:hAnsiTheme="minorHAnsi" w:cs="Calibri"/>
          <w:bCs/>
          <w:i/>
          <w:sz w:val="22"/>
          <w:szCs w:val="22"/>
          <w:lang w:val="en-GB"/>
        </w:rPr>
        <w:t>Jacqu</w:t>
      </w:r>
      <w:proofErr w:type="spellEnd"/>
      <w:r w:rsidRPr="00470302">
        <w:rPr>
          <w:rFonts w:asciiTheme="minorHAnsi" w:hAnsiTheme="minorHAnsi" w:cs="Calibri"/>
          <w:bCs/>
          <w:i/>
          <w:sz w:val="22"/>
          <w:szCs w:val="22"/>
        </w:rPr>
        <w:t xml:space="preserve">é, </w:t>
      </w:r>
      <w:proofErr w:type="spellStart"/>
      <w:r w:rsidRPr="00470302">
        <w:rPr>
          <w:rFonts w:asciiTheme="minorHAnsi" w:hAnsiTheme="minorHAnsi" w:cs="Calibri"/>
          <w:sz w:val="22"/>
          <w:szCs w:val="22"/>
          <w:lang w:val="en-GB"/>
        </w:rPr>
        <w:t>Recours</w:t>
      </w:r>
      <w:proofErr w:type="spellEnd"/>
      <w:r w:rsidRPr="00470302">
        <w:rPr>
          <w:rFonts w:asciiTheme="minorHAnsi" w:hAnsiTheme="minorHAnsi" w:cs="Calibri"/>
          <w:sz w:val="22"/>
          <w:szCs w:val="22"/>
        </w:rPr>
        <w:t xml:space="preserve"> </w:t>
      </w:r>
      <w:r w:rsidRPr="00470302">
        <w:rPr>
          <w:rFonts w:asciiTheme="minorHAnsi" w:hAnsiTheme="minorHAnsi" w:cs="Calibri"/>
          <w:sz w:val="22"/>
          <w:szCs w:val="22"/>
          <w:lang w:val="en-GB"/>
        </w:rPr>
        <w:t>en</w:t>
      </w:r>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GB"/>
        </w:rPr>
        <w:t>annulation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GB"/>
        </w:rPr>
        <w:t>campagne</w:t>
      </w:r>
      <w:proofErr w:type="spellEnd"/>
      <w:r w:rsidRPr="00470302">
        <w:rPr>
          <w:rFonts w:asciiTheme="minorHAnsi" w:hAnsiTheme="minorHAnsi" w:cs="Calibri"/>
          <w:sz w:val="22"/>
          <w:szCs w:val="22"/>
        </w:rPr>
        <w:t xml:space="preserve"> </w:t>
      </w:r>
      <w:r w:rsidRPr="00470302">
        <w:rPr>
          <w:rFonts w:asciiTheme="minorHAnsi" w:hAnsiTheme="minorHAnsi" w:cs="Calibri"/>
          <w:sz w:val="22"/>
          <w:szCs w:val="22"/>
          <w:lang w:val="en-GB"/>
        </w:rPr>
        <w:t>d</w:t>
      </w:r>
      <w:r w:rsidRPr="00470302">
        <w:rPr>
          <w:rFonts w:asciiTheme="minorHAnsi" w:hAnsiTheme="minorHAnsi" w:cs="Calibri"/>
          <w:sz w:val="22"/>
          <w:szCs w:val="22"/>
        </w:rPr>
        <w:t>'</w:t>
      </w:r>
      <w:r w:rsidRPr="00470302">
        <w:rPr>
          <w:rFonts w:asciiTheme="minorHAnsi" w:hAnsiTheme="minorHAnsi" w:cs="Calibri"/>
          <w:sz w:val="22"/>
          <w:szCs w:val="22"/>
          <w:lang w:val="en-GB"/>
        </w:rPr>
        <w:t>information</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pour</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l</w:t>
      </w:r>
      <w:r w:rsidRPr="00470302">
        <w:rPr>
          <w:rFonts w:asciiTheme="minorHAnsi" w:hAnsiTheme="minorHAnsi" w:cs="Calibri"/>
          <w:sz w:val="22"/>
          <w:szCs w:val="22"/>
        </w:rPr>
        <w:t>'é</w:t>
      </w:r>
      <w:r w:rsidRPr="00470302">
        <w:rPr>
          <w:rFonts w:asciiTheme="minorHAnsi" w:hAnsiTheme="minorHAnsi" w:cs="Calibri"/>
          <w:sz w:val="22"/>
          <w:szCs w:val="22"/>
          <w:lang w:val="en-GB"/>
        </w:rPr>
        <w:t>lection</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du</w:t>
      </w:r>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GB"/>
        </w:rPr>
        <w:t>Parlement</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GB"/>
        </w:rPr>
        <w:t>europ</w:t>
      </w:r>
      <w:proofErr w:type="spellEnd"/>
      <w:r w:rsidRPr="00470302">
        <w:rPr>
          <w:rFonts w:asciiTheme="minorHAnsi" w:hAnsiTheme="minorHAnsi" w:cs="Calibri"/>
          <w:sz w:val="22"/>
          <w:szCs w:val="22"/>
        </w:rPr>
        <w:t>é</w:t>
      </w:r>
      <w:r w:rsidRPr="00470302">
        <w:rPr>
          <w:rFonts w:asciiTheme="minorHAnsi" w:hAnsiTheme="minorHAnsi" w:cs="Calibri"/>
          <w:sz w:val="22"/>
          <w:szCs w:val="22"/>
          <w:lang w:val="en-GB"/>
        </w:rPr>
        <w:t>en</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RTDE</w:t>
      </w:r>
      <w:r w:rsidRPr="00470302">
        <w:rPr>
          <w:rFonts w:asciiTheme="minorHAnsi" w:hAnsiTheme="minorHAnsi" w:cs="Calibri"/>
          <w:sz w:val="22"/>
          <w:szCs w:val="22"/>
        </w:rPr>
        <w:t xml:space="preserve"> 1986, σελ. 500 </w:t>
      </w:r>
      <w:proofErr w:type="spellStart"/>
      <w:r w:rsidRPr="00470302">
        <w:rPr>
          <w:rFonts w:asciiTheme="minorHAnsi" w:hAnsiTheme="minorHAnsi" w:cs="Calibri"/>
          <w:sz w:val="22"/>
          <w:szCs w:val="22"/>
        </w:rPr>
        <w:t>επ.˙</w:t>
      </w:r>
      <w:proofErr w:type="spellEnd"/>
      <w:r w:rsidRPr="00470302">
        <w:rPr>
          <w:rFonts w:asciiTheme="minorHAnsi" w:hAnsiTheme="minorHAnsi" w:cs="Calibri"/>
          <w:bCs/>
          <w:i/>
          <w:sz w:val="22"/>
          <w:szCs w:val="22"/>
        </w:rPr>
        <w:t xml:space="preserve"> </w:t>
      </w:r>
      <w:r w:rsidRPr="00470302">
        <w:rPr>
          <w:rFonts w:asciiTheme="minorHAnsi" w:hAnsiTheme="minorHAnsi" w:cs="Calibri"/>
          <w:bCs/>
          <w:i/>
          <w:sz w:val="22"/>
          <w:szCs w:val="22"/>
          <w:lang w:val="en-GB"/>
        </w:rPr>
        <w:t>R.</w:t>
      </w:r>
      <w:r w:rsidRPr="00470302">
        <w:rPr>
          <w:rFonts w:asciiTheme="minorHAnsi" w:hAnsiTheme="minorHAnsi" w:cs="Calibri"/>
          <w:b/>
          <w:bCs/>
          <w:sz w:val="22"/>
          <w:szCs w:val="22"/>
          <w:lang w:val="en-GB"/>
        </w:rPr>
        <w:t xml:space="preserve"> </w:t>
      </w:r>
      <w:proofErr w:type="spellStart"/>
      <w:r w:rsidRPr="00470302">
        <w:rPr>
          <w:rFonts w:asciiTheme="minorHAnsi" w:hAnsiTheme="minorHAnsi" w:cs="Calibri"/>
          <w:bCs/>
          <w:i/>
          <w:sz w:val="22"/>
          <w:szCs w:val="22"/>
          <w:lang w:val="en-GB"/>
        </w:rPr>
        <w:t>Kova</w:t>
      </w:r>
      <w:proofErr w:type="spellEnd"/>
      <w:r w:rsidRPr="00470302">
        <w:rPr>
          <w:rFonts w:asciiTheme="minorHAnsi" w:hAnsiTheme="minorHAnsi" w:cs="Calibri"/>
          <w:bCs/>
          <w:i/>
          <w:sz w:val="22"/>
          <w:szCs w:val="22"/>
          <w:lang w:val="en-US"/>
        </w:rPr>
        <w:t>r</w:t>
      </w:r>
      <w:r w:rsidRPr="00470302">
        <w:rPr>
          <w:rFonts w:asciiTheme="minorHAnsi" w:hAnsiTheme="minorHAnsi" w:cs="Calibri"/>
          <w:bCs/>
          <w:i/>
          <w:sz w:val="22"/>
          <w:szCs w:val="22"/>
          <w:lang w:val="en-GB"/>
        </w:rPr>
        <w:t>,</w:t>
      </w:r>
      <w:r w:rsidRPr="00470302">
        <w:rPr>
          <w:rFonts w:asciiTheme="minorHAnsi" w:hAnsiTheme="minorHAnsi" w:cs="Calibri"/>
          <w:b/>
          <w:bCs/>
          <w:sz w:val="22"/>
          <w:szCs w:val="22"/>
          <w:lang w:val="en-GB"/>
        </w:rPr>
        <w:t xml:space="preserve"> </w:t>
      </w:r>
      <w:r w:rsidRPr="00470302">
        <w:rPr>
          <w:rFonts w:asciiTheme="minorHAnsi" w:hAnsiTheme="minorHAnsi" w:cs="Calibri"/>
          <w:sz w:val="22"/>
          <w:szCs w:val="22"/>
          <w:lang w:val="en-GB"/>
        </w:rPr>
        <w:t>C</w:t>
      </w:r>
      <w:r w:rsidRPr="00470302">
        <w:rPr>
          <w:rFonts w:asciiTheme="minorHAnsi" w:hAnsiTheme="minorHAnsi" w:cs="Calibri"/>
          <w:sz w:val="22"/>
          <w:szCs w:val="22"/>
          <w:lang w:val="en-US"/>
        </w:rPr>
        <w:t xml:space="preserve">DE </w:t>
      </w:r>
      <w:r w:rsidRPr="00470302">
        <w:rPr>
          <w:rFonts w:asciiTheme="minorHAnsi" w:hAnsiTheme="minorHAnsi" w:cs="Calibri"/>
          <w:sz w:val="22"/>
          <w:szCs w:val="22"/>
          <w:lang w:val="en-GB"/>
        </w:rPr>
        <w:t xml:space="preserve">1987, </w:t>
      </w:r>
      <w:r w:rsidRPr="00470302">
        <w:rPr>
          <w:rFonts w:asciiTheme="minorHAnsi" w:hAnsiTheme="minorHAnsi" w:cs="Calibri"/>
          <w:sz w:val="22"/>
          <w:szCs w:val="22"/>
        </w:rPr>
        <w:t>σελ</w:t>
      </w:r>
      <w:r w:rsidRPr="00470302">
        <w:rPr>
          <w:rFonts w:asciiTheme="minorHAnsi" w:hAnsiTheme="minorHAnsi" w:cs="Calibri"/>
          <w:sz w:val="22"/>
          <w:szCs w:val="22"/>
          <w:lang w:val="en-GB"/>
        </w:rPr>
        <w:t>. 314 - -332˙</w:t>
      </w:r>
      <w:r w:rsidRPr="00470302">
        <w:rPr>
          <w:rFonts w:asciiTheme="minorHAnsi" w:hAnsiTheme="minorHAnsi" w:cs="Calibri"/>
          <w:bCs/>
          <w:i/>
          <w:sz w:val="22"/>
          <w:szCs w:val="22"/>
          <w:lang w:val="en-GB"/>
        </w:rPr>
        <w:t xml:space="preserve"> V.</w:t>
      </w:r>
      <w:r w:rsidRPr="00470302">
        <w:rPr>
          <w:rFonts w:asciiTheme="minorHAnsi" w:hAnsiTheme="minorHAnsi" w:cs="Calibri"/>
          <w:sz w:val="22"/>
          <w:szCs w:val="22"/>
          <w:lang w:val="en-US"/>
        </w:rPr>
        <w:t xml:space="preserve"> </w:t>
      </w:r>
      <w:proofErr w:type="spellStart"/>
      <w:r w:rsidRPr="00470302">
        <w:rPr>
          <w:rFonts w:asciiTheme="minorHAnsi" w:hAnsiTheme="minorHAnsi" w:cs="Calibri"/>
          <w:bCs/>
          <w:i/>
          <w:sz w:val="22"/>
          <w:szCs w:val="22"/>
          <w:lang w:val="en-GB"/>
        </w:rPr>
        <w:t>Constantinesco</w:t>
      </w:r>
      <w:proofErr w:type="spellEnd"/>
      <w:r w:rsidRPr="00470302">
        <w:rPr>
          <w:rFonts w:asciiTheme="minorHAnsi" w:hAnsiTheme="minorHAnsi" w:cs="Calibri"/>
          <w:bCs/>
          <w:i/>
          <w:sz w:val="22"/>
          <w:szCs w:val="22"/>
          <w:lang w:val="en-GB"/>
        </w:rPr>
        <w:t xml:space="preserve">, D. Simon </w:t>
      </w:r>
      <w:proofErr w:type="spellStart"/>
      <w:r w:rsidRPr="00470302">
        <w:rPr>
          <w:rFonts w:asciiTheme="minorHAnsi" w:hAnsiTheme="minorHAnsi" w:cs="Calibri"/>
          <w:sz w:val="22"/>
          <w:szCs w:val="22"/>
          <w:lang w:val="en-GB"/>
        </w:rPr>
        <w:t>Recueil</w:t>
      </w:r>
      <w:proofErr w:type="spellEnd"/>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lang w:val="en-GB"/>
        </w:rPr>
        <w:t>Dalloz</w:t>
      </w:r>
      <w:proofErr w:type="spellEnd"/>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lang w:val="en-GB"/>
        </w:rPr>
        <w:t>Sirey</w:t>
      </w:r>
      <w:proofErr w:type="spellEnd"/>
      <w:r w:rsidRPr="00470302">
        <w:rPr>
          <w:rFonts w:asciiTheme="minorHAnsi" w:hAnsiTheme="minorHAnsi" w:cs="Calibri"/>
          <w:sz w:val="22"/>
          <w:szCs w:val="22"/>
          <w:lang w:val="en-GB"/>
        </w:rPr>
        <w:t xml:space="preserve"> 1987 </w:t>
      </w:r>
      <w:proofErr w:type="spellStart"/>
      <w:r w:rsidRPr="00470302">
        <w:rPr>
          <w:rFonts w:asciiTheme="minorHAnsi" w:hAnsiTheme="minorHAnsi" w:cs="Calibri"/>
          <w:sz w:val="22"/>
          <w:szCs w:val="22"/>
          <w:lang w:val="en-GB"/>
        </w:rPr>
        <w:t>Jur</w:t>
      </w:r>
      <w:proofErr w:type="spellEnd"/>
      <w:proofErr w:type="gramStart"/>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proofErr w:type="gramEnd"/>
      <w:r w:rsidRPr="00470302">
        <w:rPr>
          <w:rFonts w:asciiTheme="minorHAnsi" w:hAnsiTheme="minorHAnsi" w:cs="Calibri"/>
          <w:sz w:val="22"/>
          <w:szCs w:val="22"/>
          <w:lang w:val="en-GB"/>
        </w:rPr>
        <w:t xml:space="preserve">. 79 - 82. </w:t>
      </w:r>
    </w:p>
  </w:footnote>
  <w:footnote w:id="8">
    <w:p w:rsidR="00470302" w:rsidRPr="00470302" w:rsidRDefault="00470302" w:rsidP="00470302">
      <w:pPr>
        <w:jc w:val="both"/>
        <w:rPr>
          <w:rFonts w:asciiTheme="minorHAnsi" w:hAnsiTheme="minorHAnsi"/>
          <w:sz w:val="22"/>
          <w:szCs w:val="22"/>
          <w:lang w:val="en-US"/>
        </w:rPr>
      </w:pPr>
      <w:r w:rsidRPr="00470302">
        <w:rPr>
          <w:rStyle w:val="a6"/>
          <w:rFonts w:asciiTheme="minorHAnsi" w:hAnsiTheme="minorHAnsi" w:cs="Calibri"/>
          <w:sz w:val="22"/>
          <w:szCs w:val="22"/>
        </w:rPr>
        <w:footnoteRef/>
      </w:r>
      <w:r w:rsidRPr="00470302">
        <w:rPr>
          <w:rFonts w:asciiTheme="minorHAnsi" w:hAnsiTheme="minorHAnsi"/>
          <w:sz w:val="22"/>
          <w:szCs w:val="22"/>
        </w:rPr>
        <w:t>Βλ</w:t>
      </w:r>
      <w:r w:rsidRPr="00470302">
        <w:rPr>
          <w:rFonts w:asciiTheme="minorHAnsi" w:hAnsiTheme="minorHAnsi"/>
          <w:sz w:val="22"/>
          <w:szCs w:val="22"/>
          <w:lang w:val="en-GB"/>
        </w:rPr>
        <w:t xml:space="preserve">. </w:t>
      </w:r>
      <w:proofErr w:type="spellStart"/>
      <w:r w:rsidRPr="00470302">
        <w:rPr>
          <w:rFonts w:asciiTheme="minorHAnsi" w:hAnsiTheme="minorHAnsi"/>
          <w:sz w:val="22"/>
          <w:szCs w:val="22"/>
        </w:rPr>
        <w:t>σχ</w:t>
      </w:r>
      <w:proofErr w:type="spellEnd"/>
      <w:r w:rsidRPr="00470302">
        <w:rPr>
          <w:rFonts w:asciiTheme="minorHAnsi" w:hAnsiTheme="minorHAnsi"/>
          <w:sz w:val="22"/>
          <w:szCs w:val="22"/>
          <w:lang w:val="en-GB"/>
        </w:rPr>
        <w:t xml:space="preserve">. </w:t>
      </w:r>
      <w:r w:rsidRPr="00470302">
        <w:rPr>
          <w:rFonts w:asciiTheme="minorHAnsi" w:hAnsiTheme="minorHAnsi"/>
          <w:i/>
          <w:sz w:val="22"/>
          <w:szCs w:val="22"/>
          <w:lang w:val="en-US"/>
        </w:rPr>
        <w:t>L.</w:t>
      </w:r>
      <w:r w:rsidRPr="00470302">
        <w:rPr>
          <w:rFonts w:asciiTheme="minorHAnsi" w:hAnsiTheme="minorHAnsi"/>
          <w:i/>
          <w:sz w:val="22"/>
          <w:szCs w:val="22"/>
          <w:lang w:val="en-GB"/>
        </w:rPr>
        <w:t xml:space="preserve"> </w:t>
      </w:r>
      <w:proofErr w:type="spellStart"/>
      <w:r w:rsidRPr="00470302">
        <w:rPr>
          <w:rFonts w:asciiTheme="minorHAnsi" w:hAnsiTheme="minorHAnsi"/>
          <w:i/>
          <w:sz w:val="22"/>
          <w:szCs w:val="22"/>
          <w:lang w:val="en-US"/>
        </w:rPr>
        <w:t>Pech</w:t>
      </w:r>
      <w:proofErr w:type="spellEnd"/>
      <w:r w:rsidRPr="00470302">
        <w:rPr>
          <w:rFonts w:asciiTheme="minorHAnsi" w:hAnsiTheme="minorHAnsi"/>
          <w:i/>
          <w:sz w:val="22"/>
          <w:szCs w:val="22"/>
          <w:lang w:val="en-US"/>
        </w:rPr>
        <w:t xml:space="preserve">, </w:t>
      </w:r>
      <w:r w:rsidRPr="00470302">
        <w:rPr>
          <w:rFonts w:asciiTheme="minorHAnsi" w:hAnsiTheme="minorHAnsi"/>
          <w:sz w:val="22"/>
          <w:szCs w:val="22"/>
          <w:lang w:val="en-US"/>
        </w:rPr>
        <w:t>The Fabulous Destiny of the EC Treaty: From Treaty to Constitution to Treaty again</w:t>
      </w:r>
      <w:proofErr w:type="gramStart"/>
      <w:r w:rsidRPr="00470302">
        <w:rPr>
          <w:rFonts w:asciiTheme="minorHAnsi" w:hAnsiTheme="minorHAnsi"/>
          <w:sz w:val="22"/>
          <w:szCs w:val="22"/>
          <w:lang w:val="en-US"/>
        </w:rPr>
        <w:t>?,</w:t>
      </w:r>
      <w:proofErr w:type="gramEnd"/>
      <w:r w:rsidRPr="00470302">
        <w:rPr>
          <w:rFonts w:asciiTheme="minorHAnsi" w:hAnsiTheme="minorHAnsi"/>
          <w:sz w:val="22"/>
          <w:szCs w:val="22"/>
          <w:lang w:val="en-US"/>
        </w:rPr>
        <w:t xml:space="preserve"> </w:t>
      </w:r>
      <w:proofErr w:type="spellStart"/>
      <w:r w:rsidRPr="00470302">
        <w:rPr>
          <w:rFonts w:asciiTheme="minorHAnsi" w:hAnsiTheme="minorHAnsi"/>
          <w:sz w:val="22"/>
          <w:szCs w:val="22"/>
          <w:lang w:val="en-US"/>
        </w:rPr>
        <w:t>IrJEL</w:t>
      </w:r>
      <w:proofErr w:type="spellEnd"/>
      <w:r w:rsidRPr="00470302">
        <w:rPr>
          <w:rFonts w:asciiTheme="minorHAnsi" w:hAnsiTheme="minorHAnsi"/>
          <w:sz w:val="22"/>
          <w:szCs w:val="22"/>
          <w:lang w:val="en-US"/>
        </w:rPr>
        <w:t xml:space="preserve"> 2008, </w:t>
      </w:r>
      <w:r w:rsidRPr="00470302">
        <w:rPr>
          <w:rFonts w:asciiTheme="minorHAnsi" w:hAnsiTheme="minorHAnsi"/>
          <w:sz w:val="22"/>
          <w:szCs w:val="22"/>
        </w:rPr>
        <w:t>σελ</w:t>
      </w:r>
      <w:r w:rsidRPr="00470302">
        <w:rPr>
          <w:rFonts w:asciiTheme="minorHAnsi" w:hAnsiTheme="minorHAnsi"/>
          <w:sz w:val="22"/>
          <w:szCs w:val="22"/>
          <w:lang w:val="en-GB"/>
        </w:rPr>
        <w:t>. 49 - 78</w:t>
      </w:r>
    </w:p>
  </w:footnote>
  <w:footnote w:id="9">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sz w:val="22"/>
          <w:szCs w:val="22"/>
          <w:lang w:val="en-GB"/>
        </w:rPr>
        <w:t xml:space="preserve"> </w:t>
      </w:r>
      <w:bookmarkStart w:id="0" w:name="_Hlk262372254"/>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w:t>
      </w:r>
      <w:bookmarkEnd w:id="0"/>
      <w:r w:rsidRPr="00470302">
        <w:rPr>
          <w:rFonts w:asciiTheme="minorHAnsi" w:hAnsiTheme="minorHAnsi" w:cs="Calibri"/>
          <w:sz w:val="22"/>
          <w:szCs w:val="22"/>
          <w:lang w:val="en-GB"/>
        </w:rPr>
        <w:t xml:space="preserve">The Rule of Law as a Constitutional Principle of the European Union, </w:t>
      </w:r>
      <w:r w:rsidRPr="00470302">
        <w:rPr>
          <w:rFonts w:asciiTheme="minorHAnsi" w:hAnsiTheme="minorHAnsi" w:cs="Calibri"/>
          <w:sz w:val="22"/>
          <w:szCs w:val="22"/>
        </w:rPr>
        <w:t>όπου</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παραπάνω</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10 – 11.</w:t>
      </w:r>
    </w:p>
  </w:footnote>
  <w:footnote w:id="10">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D.</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Simon,</w:t>
      </w:r>
      <w:r w:rsidRPr="00470302">
        <w:rPr>
          <w:rFonts w:asciiTheme="minorHAnsi" w:hAnsiTheme="minorHAnsi" w:cs="Calibri"/>
          <w:sz w:val="22"/>
          <w:szCs w:val="22"/>
          <w:lang w:val="en-GB"/>
        </w:rPr>
        <w:t xml:space="preserve"> </w:t>
      </w:r>
      <w:r w:rsidRPr="00470302">
        <w:rPr>
          <w:rFonts w:asciiTheme="minorHAnsi" w:hAnsiTheme="minorHAnsi" w:cs="Calibri"/>
          <w:iCs/>
          <w:sz w:val="22"/>
          <w:szCs w:val="22"/>
          <w:lang w:val="en-GB"/>
        </w:rPr>
        <w:t xml:space="preserve">Le </w:t>
      </w:r>
      <w:proofErr w:type="spellStart"/>
      <w:r w:rsidRPr="00470302">
        <w:rPr>
          <w:rFonts w:asciiTheme="minorHAnsi" w:hAnsiTheme="minorHAnsi" w:cs="Calibri"/>
          <w:iCs/>
          <w:sz w:val="22"/>
          <w:szCs w:val="22"/>
          <w:lang w:val="en-GB"/>
        </w:rPr>
        <w:t>système</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juridique</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communautaire</w:t>
      </w:r>
      <w:proofErr w:type="spellEnd"/>
      <w:r w:rsidRPr="00470302">
        <w:rPr>
          <w:rFonts w:asciiTheme="minorHAnsi" w:hAnsiTheme="minorHAnsi" w:cs="Calibri"/>
          <w:iCs/>
          <w:sz w:val="22"/>
          <w:szCs w:val="22"/>
          <w:lang w:val="en-GB"/>
        </w:rPr>
        <w:t xml:space="preserve">, </w:t>
      </w:r>
      <w:r w:rsidRPr="00470302">
        <w:rPr>
          <w:rFonts w:asciiTheme="minorHAnsi" w:hAnsiTheme="minorHAnsi" w:cs="Calibri"/>
          <w:sz w:val="22"/>
          <w:szCs w:val="22"/>
          <w:lang w:val="en-GB"/>
        </w:rPr>
        <w:t xml:space="preserve">Presses </w:t>
      </w:r>
      <w:proofErr w:type="spellStart"/>
      <w:r w:rsidRPr="00470302">
        <w:rPr>
          <w:rFonts w:asciiTheme="minorHAnsi" w:hAnsiTheme="minorHAnsi" w:cs="Calibri"/>
          <w:sz w:val="22"/>
          <w:szCs w:val="22"/>
          <w:lang w:val="en-GB"/>
        </w:rPr>
        <w:t>Universitaires</w:t>
      </w:r>
      <w:proofErr w:type="spellEnd"/>
      <w:r w:rsidRPr="00470302">
        <w:rPr>
          <w:rFonts w:asciiTheme="minorHAnsi" w:hAnsiTheme="minorHAnsi" w:cs="Calibri"/>
          <w:sz w:val="22"/>
          <w:szCs w:val="22"/>
          <w:lang w:val="en-GB"/>
        </w:rPr>
        <w:t xml:space="preserve"> de France, 3nd ed., 2001, </w:t>
      </w:r>
      <w:r w:rsidRPr="00470302">
        <w:rPr>
          <w:rFonts w:asciiTheme="minorHAnsi" w:hAnsiTheme="minorHAnsi" w:cs="Calibri"/>
          <w:sz w:val="22"/>
          <w:szCs w:val="22"/>
        </w:rPr>
        <w:t>σελ</w:t>
      </w:r>
      <w:r w:rsidRPr="00470302">
        <w:rPr>
          <w:rFonts w:asciiTheme="minorHAnsi" w:hAnsiTheme="minorHAnsi" w:cs="Calibri"/>
          <w:sz w:val="22"/>
          <w:szCs w:val="22"/>
          <w:lang w:val="en-GB"/>
        </w:rPr>
        <w:t>. 96.</w:t>
      </w:r>
    </w:p>
  </w:footnote>
  <w:footnote w:id="11">
    <w:p w:rsidR="00470302" w:rsidRPr="00470302" w:rsidRDefault="00470302" w:rsidP="00470302">
      <w:pPr>
        <w:pStyle w:val="a5"/>
        <w:jc w:val="both"/>
        <w:rPr>
          <w:rFonts w:asciiTheme="minorHAnsi" w:hAnsiTheme="minorHAnsi" w:cs="Calibri"/>
          <w: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w:t>
      </w:r>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F</w:t>
      </w:r>
      <w:r w:rsidRPr="00470302">
        <w:rPr>
          <w:rFonts w:asciiTheme="minorHAnsi" w:hAnsiTheme="minorHAnsi" w:cs="Calibri"/>
          <w:i/>
          <w:sz w:val="22"/>
          <w:szCs w:val="22"/>
        </w:rPr>
        <w:t>.</w:t>
      </w:r>
      <w:r w:rsidRPr="00470302">
        <w:rPr>
          <w:rFonts w:asciiTheme="minorHAnsi" w:hAnsiTheme="minorHAnsi" w:cs="Calibri"/>
          <w:sz w:val="22"/>
          <w:szCs w:val="22"/>
        </w:rPr>
        <w:t xml:space="preserve"> </w:t>
      </w:r>
      <w:r w:rsidRPr="00470302">
        <w:rPr>
          <w:rFonts w:asciiTheme="minorHAnsi" w:hAnsiTheme="minorHAnsi" w:cs="Calibri"/>
          <w:i/>
          <w:sz w:val="22"/>
          <w:szCs w:val="22"/>
          <w:lang w:val="en-US"/>
        </w:rPr>
        <w:t>Jacobs</w:t>
      </w:r>
      <w:r w:rsidRPr="00470302">
        <w:rPr>
          <w:rFonts w:asciiTheme="minorHAnsi" w:hAnsiTheme="minorHAnsi" w:cs="Calibri"/>
          <w:i/>
          <w:sz w:val="22"/>
          <w:szCs w:val="22"/>
        </w:rPr>
        <w:t>,</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sovereignty</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of</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law</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European</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way</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Cambridge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University</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Press</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Cambridge</w:t>
      </w:r>
      <w:r w:rsidRPr="00470302">
        <w:rPr>
          <w:rFonts w:asciiTheme="minorHAnsi" w:hAnsiTheme="minorHAnsi" w:cs="Calibri"/>
          <w:sz w:val="22"/>
          <w:szCs w:val="22"/>
        </w:rPr>
        <w:t xml:space="preserve"> 2007, σελ. 35, ο οποίος θεωρεί ότι το </w:t>
      </w:r>
      <w:r w:rsidRPr="00470302">
        <w:rPr>
          <w:rFonts w:asciiTheme="minorHAnsi" w:hAnsiTheme="minorHAnsi" w:cs="Calibri"/>
          <w:i/>
          <w:sz w:val="22"/>
          <w:szCs w:val="22"/>
        </w:rPr>
        <w:t>«κλειδί της έννοιας του κράτους δικαίου είναι η δυνατότητα ελέγχου (</w:t>
      </w:r>
      <w:r w:rsidRPr="00470302">
        <w:rPr>
          <w:rFonts w:asciiTheme="minorHAnsi" w:hAnsiTheme="minorHAnsi" w:cs="Calibri"/>
          <w:i/>
          <w:sz w:val="22"/>
          <w:szCs w:val="22"/>
          <w:lang w:val="en-US"/>
        </w:rPr>
        <w:t>reviewability</w:t>
      </w:r>
      <w:r w:rsidRPr="00470302">
        <w:rPr>
          <w:rFonts w:asciiTheme="minorHAnsi" w:hAnsiTheme="minorHAnsi" w:cs="Calibri"/>
          <w:i/>
          <w:sz w:val="22"/>
          <w:szCs w:val="22"/>
        </w:rPr>
        <w:t>) των αποφάσεων της δημόσιας αρχής από ανεξάρτητα δικαστήρια»</w:t>
      </w:r>
    </w:p>
  </w:footnote>
  <w:footnote w:id="12">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US"/>
        </w:rPr>
        <w:t>Lord Mackenzie Stuart,</w:t>
      </w:r>
      <w:r w:rsidRPr="00470302">
        <w:rPr>
          <w:rFonts w:asciiTheme="minorHAnsi" w:hAnsiTheme="minorHAnsi" w:cs="Calibri"/>
          <w:sz w:val="22"/>
          <w:szCs w:val="22"/>
          <w:lang w:val="en-US"/>
        </w:rPr>
        <w:t xml:space="preserve"> The European Communities and the Rule of Law, Stevens and So, London 1977, </w:t>
      </w:r>
      <w:r w:rsidRPr="00470302">
        <w:rPr>
          <w:rFonts w:asciiTheme="minorHAnsi" w:hAnsiTheme="minorHAnsi" w:cs="Calibri"/>
          <w:sz w:val="22"/>
          <w:szCs w:val="22"/>
        </w:rPr>
        <w:t>Σελ</w:t>
      </w:r>
      <w:r w:rsidRPr="00470302">
        <w:rPr>
          <w:rFonts w:asciiTheme="minorHAnsi" w:hAnsiTheme="minorHAnsi" w:cs="Calibri"/>
          <w:sz w:val="22"/>
          <w:szCs w:val="22"/>
          <w:lang w:val="en-GB"/>
        </w:rPr>
        <w:t>. 3</w:t>
      </w:r>
    </w:p>
  </w:footnote>
  <w:footnote w:id="13">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H.</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Schermers</w:t>
      </w:r>
      <w:proofErr w:type="spellEnd"/>
      <w:r w:rsidRPr="00470302">
        <w:rPr>
          <w:rFonts w:asciiTheme="minorHAnsi" w:hAnsiTheme="minorHAnsi" w:cs="Calibri"/>
          <w:i/>
          <w:sz w:val="22"/>
          <w:szCs w:val="22"/>
          <w:lang w:val="en-GB"/>
        </w:rPr>
        <w:t>, D</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Waelbroeck</w:t>
      </w:r>
      <w:proofErr w:type="spellEnd"/>
      <w:r w:rsidRPr="00470302">
        <w:rPr>
          <w:rFonts w:asciiTheme="minorHAnsi" w:hAnsiTheme="minorHAnsi" w:cs="Calibri"/>
          <w:sz w:val="22"/>
          <w:szCs w:val="22"/>
          <w:lang w:val="en-GB"/>
        </w:rPr>
        <w:t xml:space="preserve">, </w:t>
      </w:r>
      <w:r w:rsidRPr="00470302">
        <w:rPr>
          <w:rFonts w:asciiTheme="minorHAnsi" w:hAnsiTheme="minorHAnsi" w:cs="Calibri"/>
          <w:iCs/>
          <w:sz w:val="22"/>
          <w:szCs w:val="22"/>
          <w:lang w:val="en-GB"/>
        </w:rPr>
        <w:t xml:space="preserve">Judicial Protection in the European Union, </w:t>
      </w:r>
      <w:proofErr w:type="spellStart"/>
      <w:r w:rsidRPr="00470302">
        <w:rPr>
          <w:rFonts w:asciiTheme="minorHAnsi" w:hAnsiTheme="minorHAnsi" w:cs="Calibri"/>
          <w:sz w:val="22"/>
          <w:szCs w:val="22"/>
          <w:lang w:val="en-GB"/>
        </w:rPr>
        <w:t>Kluwer</w:t>
      </w:r>
      <w:proofErr w:type="spellEnd"/>
      <w:r w:rsidRPr="00470302">
        <w:rPr>
          <w:rFonts w:asciiTheme="minorHAnsi" w:hAnsiTheme="minorHAnsi" w:cs="Calibri"/>
          <w:sz w:val="22"/>
          <w:szCs w:val="22"/>
          <w:lang w:val="en-GB"/>
        </w:rPr>
        <w:t xml:space="preserve"> Law International, 6th ed. 2001, </w:t>
      </w:r>
      <w:r w:rsidRPr="00470302">
        <w:rPr>
          <w:rFonts w:asciiTheme="minorHAnsi" w:hAnsiTheme="minorHAnsi" w:cs="Calibri"/>
          <w:sz w:val="22"/>
          <w:szCs w:val="22"/>
        </w:rPr>
        <w:t>σελ</w:t>
      </w:r>
      <w:r w:rsidRPr="00470302">
        <w:rPr>
          <w:rFonts w:asciiTheme="minorHAnsi" w:hAnsiTheme="minorHAnsi" w:cs="Calibri"/>
          <w:sz w:val="22"/>
          <w:szCs w:val="22"/>
          <w:lang w:val="en-GB"/>
        </w:rPr>
        <w:t>. 24.</w:t>
      </w:r>
    </w:p>
  </w:footnote>
  <w:footnote w:id="14">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Προτάσεις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του</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ΓΕ</w:t>
      </w:r>
      <w:r w:rsidRPr="00470302">
        <w:rPr>
          <w:rFonts w:asciiTheme="minorHAnsi" w:hAnsiTheme="minorHAnsi" w:cs="Calibri"/>
          <w:sz w:val="22"/>
          <w:szCs w:val="22"/>
          <w:lang w:val="en-GB"/>
        </w:rPr>
        <w:t xml:space="preserve"> </w:t>
      </w:r>
      <w:r w:rsidRPr="00470302">
        <w:rPr>
          <w:rFonts w:asciiTheme="minorHAnsi" w:hAnsiTheme="minorHAnsi" w:cs="Calibri"/>
          <w:sz w:val="22"/>
          <w:szCs w:val="22"/>
          <w:lang w:val="en-US"/>
        </w:rPr>
        <w:t>Jacobs</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της</w:t>
      </w:r>
      <w:r w:rsidRPr="00470302">
        <w:rPr>
          <w:rFonts w:asciiTheme="minorHAnsi" w:hAnsiTheme="minorHAnsi" w:cs="Calibri"/>
          <w:sz w:val="22"/>
          <w:szCs w:val="22"/>
          <w:lang w:val="en-GB"/>
        </w:rPr>
        <w:t xml:space="preserve"> 21</w:t>
      </w:r>
      <w:r w:rsidRPr="00470302">
        <w:rPr>
          <w:rFonts w:asciiTheme="minorHAnsi" w:hAnsiTheme="minorHAnsi" w:cs="Calibri"/>
          <w:sz w:val="22"/>
          <w:szCs w:val="22"/>
          <w:vertAlign w:val="superscript"/>
        </w:rPr>
        <w:t>ης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Μαρτίου</w:t>
      </w:r>
      <w:r w:rsidRPr="00470302">
        <w:rPr>
          <w:rFonts w:asciiTheme="minorHAnsi" w:hAnsiTheme="minorHAnsi" w:cs="Calibri"/>
          <w:sz w:val="22"/>
          <w:szCs w:val="22"/>
          <w:lang w:val="en-GB"/>
        </w:rPr>
        <w:t xml:space="preserve"> 2002, </w:t>
      </w:r>
      <w:r w:rsidRPr="00470302">
        <w:rPr>
          <w:rFonts w:asciiTheme="minorHAnsi" w:hAnsiTheme="minorHAnsi" w:cs="Calibri"/>
          <w:sz w:val="22"/>
          <w:szCs w:val="22"/>
        </w:rPr>
        <w:t>στην</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υπόθεση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lang w:val="en-US"/>
        </w:rPr>
        <w:t>UPA</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Σκέψη</w:t>
      </w:r>
      <w:r w:rsidRPr="00470302">
        <w:rPr>
          <w:rFonts w:asciiTheme="minorHAnsi" w:hAnsiTheme="minorHAnsi" w:cs="Calibri"/>
          <w:sz w:val="22"/>
          <w:szCs w:val="22"/>
          <w:lang w:val="en-GB"/>
        </w:rPr>
        <w:t xml:space="preserve"> 71 (</w:t>
      </w:r>
      <w:r w:rsidRPr="00470302">
        <w:rPr>
          <w:rFonts w:asciiTheme="minorHAnsi" w:hAnsiTheme="minorHAnsi" w:cs="Calibri"/>
          <w:sz w:val="22"/>
          <w:szCs w:val="22"/>
        </w:rPr>
        <w:t>ΔΕΚ</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απόφαση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της</w:t>
      </w:r>
      <w:r w:rsidRPr="00470302">
        <w:rPr>
          <w:rFonts w:asciiTheme="minorHAnsi" w:hAnsiTheme="minorHAnsi" w:cs="Calibri"/>
          <w:sz w:val="22"/>
          <w:szCs w:val="22"/>
          <w:lang w:val="en-GB"/>
        </w:rPr>
        <w:t xml:space="preserve"> 25</w:t>
      </w:r>
      <w:r w:rsidRPr="00470302">
        <w:rPr>
          <w:rFonts w:asciiTheme="minorHAnsi" w:hAnsiTheme="minorHAnsi" w:cs="Calibri"/>
          <w:sz w:val="22"/>
          <w:szCs w:val="22"/>
          <w:vertAlign w:val="superscript"/>
        </w:rPr>
        <w:t>ης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Ιουλίου</w:t>
      </w:r>
      <w:r w:rsidRPr="00470302">
        <w:rPr>
          <w:rFonts w:asciiTheme="minorHAnsi" w:hAnsiTheme="minorHAnsi" w:cs="Calibri"/>
          <w:sz w:val="22"/>
          <w:szCs w:val="22"/>
          <w:lang w:val="en-GB"/>
        </w:rPr>
        <w:t xml:space="preserve"> 2002, </w:t>
      </w:r>
      <w:r w:rsidRPr="00470302">
        <w:rPr>
          <w:rFonts w:asciiTheme="minorHAnsi" w:hAnsiTheme="minorHAnsi" w:cs="Calibri"/>
          <w:sz w:val="22"/>
          <w:szCs w:val="22"/>
        </w:rPr>
        <w:t>υπόθεση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lang w:val="en-US"/>
        </w:rPr>
        <w:t>C</w:t>
      </w:r>
      <w:r w:rsidRPr="00470302">
        <w:rPr>
          <w:rFonts w:asciiTheme="minorHAnsi" w:hAnsiTheme="minorHAnsi" w:cs="Calibri"/>
          <w:sz w:val="22"/>
          <w:szCs w:val="22"/>
          <w:lang w:val="en-GB"/>
        </w:rPr>
        <w:t xml:space="preserve">-50/00 </w:t>
      </w:r>
      <w:r w:rsidRPr="00470302">
        <w:rPr>
          <w:rFonts w:asciiTheme="minorHAnsi" w:hAnsiTheme="minorHAnsi" w:cs="Calibri"/>
          <w:sz w:val="22"/>
          <w:szCs w:val="22"/>
          <w:lang w:val="en-US"/>
        </w:rPr>
        <w:t>P</w:t>
      </w:r>
      <w:r w:rsidRPr="00470302">
        <w:rPr>
          <w:rFonts w:asciiTheme="minorHAnsi" w:hAnsiTheme="minorHAnsi" w:cs="Calibri"/>
          <w:sz w:val="22"/>
          <w:szCs w:val="22"/>
          <w:lang w:val="en-GB"/>
        </w:rPr>
        <w:t xml:space="preserve">, </w:t>
      </w:r>
      <w:r w:rsidRPr="00470302">
        <w:rPr>
          <w:rFonts w:asciiTheme="minorHAnsi" w:hAnsiTheme="minorHAnsi" w:cs="Calibri"/>
          <w:bCs/>
          <w:i/>
          <w:sz w:val="22"/>
          <w:szCs w:val="22"/>
          <w:lang w:val="en-GB"/>
        </w:rPr>
        <w:t xml:space="preserve">Unión de </w:t>
      </w:r>
      <w:proofErr w:type="spellStart"/>
      <w:r w:rsidRPr="00470302">
        <w:rPr>
          <w:rFonts w:asciiTheme="minorHAnsi" w:hAnsiTheme="minorHAnsi" w:cs="Calibri"/>
          <w:bCs/>
          <w:i/>
          <w:sz w:val="22"/>
          <w:szCs w:val="22"/>
          <w:lang w:val="en-GB"/>
        </w:rPr>
        <w:t>Peque</w:t>
      </w:r>
      <w:proofErr w:type="spellEnd"/>
      <w:r w:rsidRPr="00470302">
        <w:rPr>
          <w:rFonts w:asciiTheme="minorHAnsi" w:hAnsiTheme="minorHAnsi" w:cs="Calibri"/>
          <w:bCs/>
          <w:i/>
          <w:sz w:val="22"/>
          <w:szCs w:val="22"/>
        </w:rPr>
        <w:t>ρ</w:t>
      </w:r>
      <w:proofErr w:type="spellStart"/>
      <w:r w:rsidRPr="00470302">
        <w:rPr>
          <w:rFonts w:asciiTheme="minorHAnsi" w:hAnsiTheme="minorHAnsi" w:cs="Calibri"/>
          <w:bCs/>
          <w:i/>
          <w:sz w:val="22"/>
          <w:szCs w:val="22"/>
          <w:lang w:val="en-GB"/>
        </w:rPr>
        <w:t>os</w:t>
      </w:r>
      <w:proofErr w:type="spellEnd"/>
      <w:r w:rsidRPr="00470302">
        <w:rPr>
          <w:rFonts w:asciiTheme="minorHAnsi" w:hAnsiTheme="minorHAnsi" w:cs="Calibri"/>
          <w:bCs/>
          <w:i/>
          <w:sz w:val="22"/>
          <w:szCs w:val="22"/>
          <w:lang w:val="en-GB"/>
        </w:rPr>
        <w:t xml:space="preserve"> </w:t>
      </w:r>
      <w:proofErr w:type="spellStart"/>
      <w:r w:rsidRPr="00470302">
        <w:rPr>
          <w:rFonts w:asciiTheme="minorHAnsi" w:hAnsiTheme="minorHAnsi" w:cs="Calibri"/>
          <w:bCs/>
          <w:i/>
          <w:sz w:val="22"/>
          <w:szCs w:val="22"/>
          <w:lang w:val="en-GB"/>
        </w:rPr>
        <w:t>Agricultores</w:t>
      </w:r>
      <w:proofErr w:type="spellEnd"/>
      <w:r w:rsidRPr="00470302">
        <w:rPr>
          <w:rFonts w:asciiTheme="minorHAnsi" w:hAnsiTheme="minorHAnsi" w:cs="Calibri"/>
          <w:bCs/>
          <w:i/>
          <w:sz w:val="22"/>
          <w:szCs w:val="22"/>
          <w:lang w:val="en-GB"/>
        </w:rPr>
        <w:t xml:space="preserve"> (</w:t>
      </w:r>
      <w:r w:rsidRPr="00470302">
        <w:rPr>
          <w:rFonts w:asciiTheme="minorHAnsi" w:hAnsiTheme="minorHAnsi" w:cs="Calibri"/>
          <w:bCs/>
          <w:i/>
          <w:sz w:val="22"/>
          <w:szCs w:val="22"/>
          <w:lang w:val="en-US"/>
        </w:rPr>
        <w:t>UPA</w:t>
      </w:r>
      <w:r w:rsidRPr="00470302">
        <w:rPr>
          <w:rFonts w:asciiTheme="minorHAnsi" w:hAnsiTheme="minorHAnsi" w:cs="Calibri"/>
          <w:bCs/>
          <w:i/>
          <w:sz w:val="22"/>
          <w:szCs w:val="22"/>
          <w:lang w:val="en-GB"/>
        </w:rPr>
        <w:t xml:space="preserve">), </w:t>
      </w:r>
      <w:r w:rsidRPr="00470302">
        <w:rPr>
          <w:rFonts w:asciiTheme="minorHAnsi" w:hAnsiTheme="minorHAnsi" w:cs="Calibri"/>
          <w:bCs/>
          <w:sz w:val="22"/>
          <w:szCs w:val="22"/>
        </w:rPr>
        <w:t>Συλλ</w:t>
      </w:r>
      <w:r w:rsidRPr="00470302">
        <w:rPr>
          <w:rFonts w:asciiTheme="minorHAnsi" w:hAnsiTheme="minorHAnsi" w:cs="Calibri"/>
          <w:bCs/>
          <w:sz w:val="22"/>
          <w:szCs w:val="22"/>
          <w:lang w:val="en-GB"/>
        </w:rPr>
        <w:t xml:space="preserve">. </w:t>
      </w:r>
      <w:proofErr w:type="gramStart"/>
      <w:r w:rsidRPr="00470302">
        <w:rPr>
          <w:rFonts w:asciiTheme="minorHAnsi" w:hAnsiTheme="minorHAnsi" w:cs="Calibri"/>
          <w:bCs/>
          <w:sz w:val="22"/>
          <w:szCs w:val="22"/>
          <w:lang w:val="en-GB"/>
        </w:rPr>
        <w:t xml:space="preserve">2002, </w:t>
      </w:r>
      <w:r w:rsidRPr="00470302">
        <w:rPr>
          <w:rFonts w:asciiTheme="minorHAnsi" w:hAnsiTheme="minorHAnsi" w:cs="Calibri"/>
          <w:bCs/>
          <w:sz w:val="22"/>
          <w:szCs w:val="22"/>
        </w:rPr>
        <w:t>σελ</w:t>
      </w:r>
      <w:r w:rsidRPr="00470302">
        <w:rPr>
          <w:rFonts w:asciiTheme="minorHAnsi" w:hAnsiTheme="minorHAnsi" w:cs="Calibri"/>
          <w:bCs/>
          <w:sz w:val="22"/>
          <w:szCs w:val="22"/>
          <w:lang w:val="en-GB"/>
        </w:rPr>
        <w:t>.</w:t>
      </w:r>
      <w:proofErr w:type="gramEnd"/>
      <w:r w:rsidRPr="00470302">
        <w:rPr>
          <w:rFonts w:asciiTheme="minorHAnsi" w:hAnsiTheme="minorHAnsi" w:cs="Calibri"/>
          <w:bCs/>
          <w:sz w:val="22"/>
          <w:szCs w:val="22"/>
          <w:lang w:val="en-GB"/>
        </w:rPr>
        <w:t xml:space="preserve"> </w:t>
      </w:r>
      <w:r w:rsidRPr="00470302">
        <w:rPr>
          <w:rFonts w:asciiTheme="minorHAnsi" w:hAnsiTheme="minorHAnsi" w:cs="Calibri"/>
          <w:bCs/>
          <w:sz w:val="22"/>
          <w:szCs w:val="22"/>
        </w:rPr>
        <w:t>Ι</w:t>
      </w:r>
      <w:r w:rsidRPr="00470302">
        <w:rPr>
          <w:rFonts w:asciiTheme="minorHAnsi" w:hAnsiTheme="minorHAnsi" w:cs="Calibri"/>
          <w:bCs/>
          <w:sz w:val="22"/>
          <w:szCs w:val="22"/>
          <w:lang w:val="en-GB"/>
        </w:rPr>
        <w:t>-6677)</w:t>
      </w:r>
    </w:p>
  </w:footnote>
  <w:footnote w:id="15">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 xml:space="preserve">T. </w:t>
      </w:r>
      <w:proofErr w:type="spellStart"/>
      <w:r w:rsidRPr="00470302">
        <w:rPr>
          <w:rFonts w:asciiTheme="minorHAnsi" w:hAnsiTheme="minorHAnsi" w:cs="Calibri"/>
          <w:i/>
          <w:sz w:val="22"/>
          <w:szCs w:val="22"/>
          <w:lang w:val="en-GB"/>
        </w:rPr>
        <w:t>Tridimas</w:t>
      </w:r>
      <w:proofErr w:type="spellEnd"/>
      <w:r w:rsidRPr="00470302">
        <w:rPr>
          <w:rFonts w:asciiTheme="minorHAnsi" w:hAnsiTheme="minorHAnsi" w:cs="Calibri"/>
          <w:sz w:val="22"/>
          <w:szCs w:val="22"/>
          <w:lang w:val="en-GB"/>
        </w:rPr>
        <w:t xml:space="preserve">, </w:t>
      </w:r>
      <w:proofErr w:type="gramStart"/>
      <w:r w:rsidRPr="00470302">
        <w:rPr>
          <w:rFonts w:asciiTheme="minorHAnsi" w:hAnsiTheme="minorHAnsi" w:cs="Calibri"/>
          <w:iCs/>
          <w:sz w:val="22"/>
          <w:szCs w:val="22"/>
          <w:lang w:val="en-GB"/>
        </w:rPr>
        <w:t>The</w:t>
      </w:r>
      <w:proofErr w:type="gramEnd"/>
      <w:r w:rsidRPr="00470302">
        <w:rPr>
          <w:rFonts w:asciiTheme="minorHAnsi" w:hAnsiTheme="minorHAnsi" w:cs="Calibri"/>
          <w:iCs/>
          <w:sz w:val="22"/>
          <w:szCs w:val="22"/>
          <w:lang w:val="en-GB"/>
        </w:rPr>
        <w:t xml:space="preserve"> General Principles of EU Law, </w:t>
      </w:r>
      <w:r w:rsidRPr="00470302">
        <w:rPr>
          <w:rFonts w:asciiTheme="minorHAnsi" w:hAnsiTheme="minorHAnsi" w:cs="Calibri"/>
          <w:iCs/>
          <w:sz w:val="22"/>
          <w:szCs w:val="22"/>
        </w:rPr>
        <w:t>οπ</w:t>
      </w:r>
      <w:r w:rsidRPr="00470302">
        <w:rPr>
          <w:rFonts w:asciiTheme="minorHAnsi" w:hAnsiTheme="minorHAnsi" w:cs="Calibri"/>
          <w:iCs/>
          <w:sz w:val="22"/>
          <w:szCs w:val="22"/>
          <w:lang w:val="en-GB"/>
        </w:rPr>
        <w:t xml:space="preserve">. </w:t>
      </w:r>
      <w:r w:rsidRPr="00470302">
        <w:rPr>
          <w:rFonts w:asciiTheme="minorHAnsi" w:hAnsiTheme="minorHAnsi" w:cs="Calibri"/>
          <w:iCs/>
          <w:sz w:val="22"/>
          <w:szCs w:val="22"/>
        </w:rPr>
        <w:t>παρ</w:t>
      </w:r>
      <w:r w:rsidRPr="00470302">
        <w:rPr>
          <w:rFonts w:asciiTheme="minorHAnsi" w:hAnsiTheme="minorHAnsi" w:cs="Calibri"/>
          <w:iCs/>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52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lang w:val="en-GB"/>
        </w:rPr>
        <w:t>.</w:t>
      </w:r>
    </w:p>
  </w:footnote>
  <w:footnote w:id="16">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rPr>
        <w:t>σχ</w:t>
      </w:r>
      <w:proofErr w:type="spellEnd"/>
      <w:r w:rsidRPr="00470302">
        <w:rPr>
          <w:rFonts w:asciiTheme="minorHAnsi" w:hAnsiTheme="minorHAnsi" w:cs="Calibri"/>
          <w:sz w:val="22"/>
          <w:szCs w:val="22"/>
          <w:lang w:val="en-GB"/>
        </w:rPr>
        <w:t>.</w:t>
      </w:r>
      <w:r w:rsidRPr="00470302">
        <w:rPr>
          <w:rFonts w:asciiTheme="minorHAnsi" w:hAnsiTheme="minorHAnsi" w:cs="Calibri"/>
          <w:i/>
          <w:sz w:val="22"/>
          <w:szCs w:val="22"/>
          <w:lang w:val="en-US"/>
        </w:rPr>
        <w:t xml:space="preserve"> </w:t>
      </w:r>
      <w:proofErr w:type="gramStart"/>
      <w:r w:rsidRPr="00470302">
        <w:rPr>
          <w:rFonts w:asciiTheme="minorHAnsi" w:hAnsiTheme="minorHAnsi" w:cs="Calibri"/>
          <w:i/>
          <w:sz w:val="22"/>
          <w:szCs w:val="22"/>
          <w:lang w:val="en-US"/>
        </w:rPr>
        <w:t>F</w:t>
      </w:r>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US"/>
        </w:rPr>
        <w:t>Fukuyama</w:t>
      </w:r>
      <w:r w:rsidRPr="00470302">
        <w:rPr>
          <w:rFonts w:asciiTheme="minorHAnsi" w:hAnsiTheme="minorHAnsi" w:cs="Calibri"/>
          <w:i/>
          <w:sz w:val="22"/>
          <w:szCs w:val="22"/>
          <w:lang w:val="en-GB"/>
        </w:rPr>
        <w:t>,</w:t>
      </w:r>
      <w:r w:rsidRPr="00470302">
        <w:rPr>
          <w:rFonts w:asciiTheme="minorHAnsi" w:hAnsiTheme="minorHAnsi" w:cs="Calibri"/>
          <w:sz w:val="22"/>
          <w:szCs w:val="22"/>
          <w:lang w:val="en-US"/>
        </w:rPr>
        <w:t xml:space="preserve"> The End of History and the Last Man, Free Press 1992˙</w:t>
      </w:r>
      <w:r w:rsidRPr="00470302">
        <w:rPr>
          <w:rFonts w:asciiTheme="minorHAnsi" w:hAnsiTheme="minorHAnsi" w:cs="Calibri"/>
          <w:i/>
          <w:sz w:val="22"/>
          <w:szCs w:val="22"/>
          <w:lang w:val="en-US"/>
        </w:rPr>
        <w:t>Chevallier J.,</w:t>
      </w:r>
      <w:r w:rsidRPr="00470302">
        <w:rPr>
          <w:rFonts w:asciiTheme="minorHAnsi" w:hAnsiTheme="minorHAnsi" w:cs="Calibri"/>
          <w:sz w:val="22"/>
          <w:szCs w:val="22"/>
          <w:lang w:val="en-US"/>
        </w:rPr>
        <w:t xml:space="preserve"> La </w:t>
      </w:r>
      <w:proofErr w:type="spellStart"/>
      <w:r w:rsidRPr="00470302">
        <w:rPr>
          <w:rFonts w:asciiTheme="minorHAnsi" w:hAnsiTheme="minorHAnsi" w:cs="Calibri"/>
          <w:sz w:val="22"/>
          <w:szCs w:val="22"/>
          <w:lang w:val="en-US"/>
        </w:rPr>
        <w:t>mondialisation</w:t>
      </w:r>
      <w:proofErr w:type="spellEnd"/>
      <w:r w:rsidRPr="00470302">
        <w:rPr>
          <w:rFonts w:asciiTheme="minorHAnsi" w:hAnsiTheme="minorHAnsi" w:cs="Calibri"/>
          <w:sz w:val="22"/>
          <w:szCs w:val="22"/>
          <w:lang w:val="en-US"/>
        </w:rPr>
        <w:t xml:space="preserve"> de l’ </w:t>
      </w:r>
      <w:proofErr w:type="spellStart"/>
      <w:r w:rsidRPr="00470302">
        <w:rPr>
          <w:rFonts w:asciiTheme="minorHAnsi" w:hAnsiTheme="minorHAnsi" w:cs="Calibri"/>
          <w:sz w:val="22"/>
          <w:szCs w:val="22"/>
          <w:lang w:val="en-US"/>
        </w:rPr>
        <w:t>Etat</w:t>
      </w:r>
      <w:proofErr w:type="spellEnd"/>
      <w:r w:rsidRPr="00470302">
        <w:rPr>
          <w:rFonts w:asciiTheme="minorHAnsi" w:hAnsiTheme="minorHAnsi" w:cs="Calibri"/>
          <w:sz w:val="22"/>
          <w:szCs w:val="22"/>
          <w:lang w:val="en-US"/>
        </w:rPr>
        <w:t xml:space="preserve"> de </w:t>
      </w:r>
      <w:proofErr w:type="spellStart"/>
      <w:r w:rsidRPr="00470302">
        <w:rPr>
          <w:rFonts w:asciiTheme="minorHAnsi" w:hAnsiTheme="minorHAnsi" w:cs="Calibri"/>
          <w:sz w:val="22"/>
          <w:szCs w:val="22"/>
          <w:lang w:val="en-US"/>
        </w:rPr>
        <w:t>droit</w:t>
      </w:r>
      <w:proofErr w:type="spellEnd"/>
      <w:r w:rsidRPr="00470302">
        <w:rPr>
          <w:rFonts w:asciiTheme="minorHAnsi" w:hAnsiTheme="minorHAnsi" w:cs="Calibri"/>
          <w:sz w:val="22"/>
          <w:szCs w:val="22"/>
          <w:lang w:val="en-US"/>
        </w:rPr>
        <w:t xml:space="preserve">, Mélanges Philippe </w:t>
      </w:r>
      <w:proofErr w:type="spellStart"/>
      <w:r w:rsidRPr="00470302">
        <w:rPr>
          <w:rFonts w:asciiTheme="minorHAnsi" w:hAnsiTheme="minorHAnsi" w:cs="Calibri"/>
          <w:sz w:val="22"/>
          <w:szCs w:val="22"/>
          <w:lang w:val="en-US"/>
        </w:rPr>
        <w:t>Ardant</w:t>
      </w:r>
      <w:proofErr w:type="spellEnd"/>
      <w:r w:rsidRPr="00470302">
        <w:rPr>
          <w:rFonts w:asciiTheme="minorHAnsi" w:hAnsiTheme="minorHAnsi" w:cs="Calibri"/>
          <w:sz w:val="22"/>
          <w:szCs w:val="22"/>
          <w:lang w:val="en-US"/>
        </w:rPr>
        <w:t xml:space="preserve">, LGDJ 1999, </w:t>
      </w:r>
      <w:r w:rsidRPr="00470302">
        <w:rPr>
          <w:rFonts w:asciiTheme="minorHAnsi" w:hAnsiTheme="minorHAnsi" w:cs="Calibri"/>
          <w:sz w:val="22"/>
          <w:szCs w:val="22"/>
        </w:rPr>
        <w:t>σελ</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 333</w:t>
      </w:r>
    </w:p>
  </w:footnote>
  <w:footnote w:id="17">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Η διατύπωση του άρθρου 6 παρ. 1 ΣΕΕ παραπέμπει περισσότερο στο Χάρτη του Παρισιού, που υιοθέτησαν οι αρχηγοί των Κυβερνήσεων και των Κρατών της Ευρώπης στις 21 Νοεμβρίου 1990, στο πλαίσιο της ΔΑΣΕ. Με το Χάρτη τα ευρωπαϊκά κράτη δεσμεύτηκαν να προωθήσουν τα ανθρώπινα δικαιώματα, τη δημοκρατία και το Κράτος Δικαίου, ως τις τρείς θεμελιώδεις αρχές επί των οποίων θα πρέπει να θεμελιωθεί η </w:t>
      </w:r>
      <w:r w:rsidRPr="00470302">
        <w:rPr>
          <w:rFonts w:asciiTheme="minorHAnsi" w:hAnsiTheme="minorHAnsi" w:cs="Calibri"/>
          <w:i/>
          <w:sz w:val="22"/>
          <w:szCs w:val="22"/>
        </w:rPr>
        <w:t>«νέα Ευρώπη».</w:t>
      </w:r>
    </w:p>
  </w:footnote>
  <w:footnote w:id="18">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σχετική</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συζήτηση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στον</w:t>
      </w:r>
      <w:r w:rsidRPr="00470302">
        <w:rPr>
          <w:rFonts w:asciiTheme="minorHAnsi" w:hAnsiTheme="minorHAnsi" w:cs="Calibri"/>
          <w:i/>
          <w:sz w:val="22"/>
          <w:szCs w:val="22"/>
          <w:lang w:val="en-GB"/>
        </w:rPr>
        <w:t xml:space="preserve"> L.</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The Rule of Law as a Constitutional Principle of the European Union, </w:t>
      </w:r>
      <w:r w:rsidRPr="00470302">
        <w:rPr>
          <w:rFonts w:asciiTheme="minorHAnsi" w:hAnsiTheme="minorHAnsi" w:cs="Calibri"/>
          <w:sz w:val="22"/>
          <w:szCs w:val="22"/>
        </w:rPr>
        <w:t>οπ</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17 – 18</w:t>
      </w:r>
    </w:p>
  </w:footnote>
  <w:footnote w:id="19">
    <w:p w:rsidR="00470302" w:rsidRPr="00470302" w:rsidRDefault="00470302" w:rsidP="00470302">
      <w:pPr>
        <w:pStyle w:val="a5"/>
        <w:jc w:val="both"/>
        <w:rPr>
          <w:rFonts w:asciiTheme="minorHAnsi" w:hAnsiTheme="minorHAnsi" w:cs="Calibri"/>
          <w: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Η ακριβής διατύπωση του πολιτικού κριτηρίου της Κοπεγχάγης είναι: </w:t>
      </w:r>
      <w:r w:rsidRPr="00470302">
        <w:rPr>
          <w:rFonts w:asciiTheme="minorHAnsi" w:hAnsiTheme="minorHAnsi" w:cs="Calibri"/>
          <w:i/>
          <w:sz w:val="22"/>
          <w:szCs w:val="22"/>
        </w:rPr>
        <w:t>η σταθερότητα των θεσμών που εγγυούνται τη δημοκρατία, το Κράτος Δικαίου, την προστασία των δικαιωμάτων του ανθρώπου και ο σεβασμός της προστασίας των μειονοτήτων.</w:t>
      </w:r>
    </w:p>
  </w:footnote>
  <w:footnote w:id="20">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r w:rsidRPr="00470302">
        <w:rPr>
          <w:rFonts w:asciiTheme="minorHAnsi" w:hAnsiTheme="minorHAnsi" w:cs="Calibri"/>
          <w:i/>
          <w:sz w:val="22"/>
          <w:szCs w:val="22"/>
        </w:rPr>
        <w:t>Στ.</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rPr>
        <w:t>Παντζάλη</w:t>
      </w:r>
      <w:proofErr w:type="spellEnd"/>
      <w:r w:rsidRPr="00470302">
        <w:rPr>
          <w:rFonts w:asciiTheme="minorHAnsi" w:hAnsiTheme="minorHAnsi" w:cs="Calibri"/>
          <w:i/>
          <w:sz w:val="22"/>
          <w:szCs w:val="22"/>
        </w:rPr>
        <w:t xml:space="preserve"> </w:t>
      </w:r>
      <w:r w:rsidRPr="00470302">
        <w:rPr>
          <w:rFonts w:asciiTheme="minorHAnsi" w:hAnsiTheme="minorHAnsi" w:cs="Calibri"/>
          <w:sz w:val="22"/>
          <w:szCs w:val="22"/>
        </w:rPr>
        <w:t xml:space="preserve">εις </w:t>
      </w:r>
      <w:proofErr w:type="spellStart"/>
      <w:r w:rsidRPr="00470302">
        <w:rPr>
          <w:rFonts w:asciiTheme="minorHAnsi" w:hAnsiTheme="minorHAnsi" w:cs="Calibri"/>
          <w:i/>
          <w:sz w:val="22"/>
          <w:szCs w:val="22"/>
        </w:rPr>
        <w:t>Σκουρή</w:t>
      </w:r>
      <w:proofErr w:type="spellEnd"/>
      <w:r w:rsidRPr="00470302">
        <w:rPr>
          <w:rFonts w:asciiTheme="minorHAnsi" w:hAnsiTheme="minorHAnsi" w:cs="Calibri"/>
          <w:sz w:val="22"/>
          <w:szCs w:val="22"/>
        </w:rPr>
        <w:t xml:space="preserve">, Ερμηνεία Συνθηκών, ά 46 ΕΕ, αρ. </w:t>
      </w:r>
      <w:proofErr w:type="spellStart"/>
      <w:r w:rsidRPr="00470302">
        <w:rPr>
          <w:rFonts w:asciiTheme="minorHAnsi" w:hAnsiTheme="minorHAnsi" w:cs="Calibri"/>
          <w:sz w:val="22"/>
          <w:szCs w:val="22"/>
        </w:rPr>
        <w:t>περ</w:t>
      </w:r>
      <w:proofErr w:type="spellEnd"/>
      <w:r w:rsidRPr="00470302">
        <w:rPr>
          <w:rFonts w:asciiTheme="minorHAnsi" w:hAnsiTheme="minorHAnsi" w:cs="Calibri"/>
          <w:sz w:val="22"/>
          <w:szCs w:val="22"/>
        </w:rPr>
        <w:t xml:space="preserve">. 7, </w:t>
      </w:r>
      <w:proofErr w:type="spellStart"/>
      <w:r w:rsidRPr="00470302">
        <w:rPr>
          <w:rFonts w:asciiTheme="minorHAnsi" w:hAnsiTheme="minorHAnsi" w:cs="Calibri"/>
          <w:sz w:val="22"/>
          <w:szCs w:val="22"/>
        </w:rPr>
        <w:t>Εκδ</w:t>
      </w:r>
      <w:proofErr w:type="spellEnd"/>
      <w:r w:rsidRPr="00470302">
        <w:rPr>
          <w:rFonts w:asciiTheme="minorHAnsi" w:hAnsiTheme="minorHAnsi" w:cs="Calibri"/>
          <w:sz w:val="22"/>
          <w:szCs w:val="22"/>
        </w:rPr>
        <w:t xml:space="preserve">. Αντ. Ν. </w:t>
      </w:r>
      <w:proofErr w:type="spellStart"/>
      <w:r w:rsidRPr="00470302">
        <w:rPr>
          <w:rFonts w:asciiTheme="minorHAnsi" w:hAnsiTheme="minorHAnsi" w:cs="Calibri"/>
          <w:sz w:val="22"/>
          <w:szCs w:val="22"/>
        </w:rPr>
        <w:t>Σάκκουλα</w:t>
      </w:r>
      <w:proofErr w:type="spellEnd"/>
      <w:r w:rsidRPr="00470302">
        <w:rPr>
          <w:rFonts w:asciiTheme="minorHAnsi" w:hAnsiTheme="minorHAnsi" w:cs="Calibri"/>
          <w:sz w:val="22"/>
          <w:szCs w:val="22"/>
        </w:rPr>
        <w:t>, Αθήνα – Κομοτηνή 2003, σελ. 172.</w:t>
      </w:r>
    </w:p>
  </w:footnote>
  <w:footnote w:id="21">
    <w:p w:rsidR="00470302" w:rsidRPr="00470302" w:rsidRDefault="00470302" w:rsidP="00470302">
      <w:pPr>
        <w:pStyle w:val="a5"/>
        <w:jc w:val="both"/>
        <w:rPr>
          <w:rFonts w:asciiTheme="minorHAnsi" w:hAnsiTheme="minorHAns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 xml:space="preserve">Βλ. αναλυτικά </w:t>
      </w:r>
      <w:proofErr w:type="spellStart"/>
      <w:r w:rsidRPr="00470302">
        <w:rPr>
          <w:rFonts w:asciiTheme="minorHAnsi" w:hAnsiTheme="minorHAnsi"/>
          <w:i/>
          <w:sz w:val="22"/>
          <w:szCs w:val="22"/>
        </w:rPr>
        <w:t>Μιχ</w:t>
      </w:r>
      <w:proofErr w:type="spellEnd"/>
      <w:r w:rsidRPr="00470302">
        <w:rPr>
          <w:rFonts w:asciiTheme="minorHAnsi" w:hAnsiTheme="minorHAnsi"/>
          <w:i/>
          <w:sz w:val="22"/>
          <w:szCs w:val="22"/>
        </w:rPr>
        <w:t>. Χρυσομάλλη</w:t>
      </w:r>
      <w:r w:rsidRPr="00470302">
        <w:rPr>
          <w:rFonts w:asciiTheme="minorHAnsi" w:hAnsiTheme="minorHAnsi"/>
          <w:sz w:val="22"/>
          <w:szCs w:val="22"/>
        </w:rPr>
        <w:t xml:space="preserve">, Η Συνθήκης τη Λισαβόνας και η βελτίωση της δημοκρατίας και της αποτελεσματικότητας στην Ευρωπαϊκή Ένωση, Εκδόσεις </w:t>
      </w:r>
      <w:proofErr w:type="spellStart"/>
      <w:r w:rsidRPr="00470302">
        <w:rPr>
          <w:rFonts w:asciiTheme="minorHAnsi" w:hAnsiTheme="minorHAnsi"/>
          <w:sz w:val="22"/>
          <w:szCs w:val="22"/>
        </w:rPr>
        <w:t>Βασ</w:t>
      </w:r>
      <w:proofErr w:type="spellEnd"/>
      <w:r w:rsidRPr="00470302">
        <w:rPr>
          <w:rFonts w:asciiTheme="minorHAnsi" w:hAnsiTheme="minorHAnsi"/>
          <w:sz w:val="22"/>
          <w:szCs w:val="22"/>
        </w:rPr>
        <w:t xml:space="preserve">. Ν. Κατσαρού, Αθήνα 2010, σελ. 18 </w:t>
      </w:r>
      <w:proofErr w:type="spellStart"/>
      <w:r w:rsidRPr="00470302">
        <w:rPr>
          <w:rFonts w:asciiTheme="minorHAnsi" w:hAnsiTheme="minorHAnsi"/>
          <w:sz w:val="22"/>
          <w:szCs w:val="22"/>
        </w:rPr>
        <w:t>επ</w:t>
      </w:r>
      <w:proofErr w:type="spellEnd"/>
    </w:p>
  </w:footnote>
  <w:footnote w:id="22">
    <w:p w:rsidR="00470302" w:rsidRPr="00470302" w:rsidRDefault="00470302" w:rsidP="00470302">
      <w:pPr>
        <w:shd w:val="clear" w:color="auto" w:fill="FFFFFF"/>
        <w:jc w:val="both"/>
        <w:rPr>
          <w:rFonts w:asciiTheme="minorHAnsi" w:hAnsiTheme="minorHAns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 xml:space="preserve">Κατά τον </w:t>
      </w:r>
      <w:r w:rsidRPr="00470302">
        <w:rPr>
          <w:rFonts w:asciiTheme="minorHAnsi" w:hAnsiTheme="minorHAnsi"/>
          <w:i/>
          <w:iCs/>
          <w:sz w:val="22"/>
          <w:szCs w:val="22"/>
          <w:lang w:val="fr-FR"/>
        </w:rPr>
        <w:t>J</w:t>
      </w:r>
      <w:r w:rsidRPr="00470302">
        <w:rPr>
          <w:rFonts w:asciiTheme="minorHAnsi" w:hAnsiTheme="minorHAnsi"/>
          <w:i/>
          <w:iCs/>
          <w:sz w:val="22"/>
          <w:szCs w:val="22"/>
        </w:rPr>
        <w:t xml:space="preserve">. </w:t>
      </w:r>
      <w:proofErr w:type="spellStart"/>
      <w:r w:rsidRPr="00470302">
        <w:rPr>
          <w:rFonts w:asciiTheme="minorHAnsi" w:hAnsiTheme="minorHAnsi"/>
          <w:i/>
          <w:iCs/>
          <w:sz w:val="22"/>
          <w:szCs w:val="22"/>
          <w:lang w:val="fr-FR"/>
        </w:rPr>
        <w:t>Molinier</w:t>
      </w:r>
      <w:proofErr w:type="spellEnd"/>
      <w:r w:rsidRPr="00470302">
        <w:rPr>
          <w:rFonts w:asciiTheme="minorHAnsi" w:hAnsiTheme="minorHAnsi"/>
          <w:i/>
          <w:iCs/>
          <w:sz w:val="22"/>
          <w:szCs w:val="22"/>
        </w:rPr>
        <w:t xml:space="preserve"> (</w:t>
      </w:r>
      <w:r w:rsidRPr="00470302">
        <w:rPr>
          <w:rFonts w:asciiTheme="minorHAnsi" w:hAnsiTheme="minorHAnsi"/>
          <w:i/>
          <w:iCs/>
          <w:sz w:val="22"/>
          <w:szCs w:val="22"/>
          <w:lang w:val="fr-FR"/>
        </w:rPr>
        <w:t>J</w:t>
      </w:r>
      <w:r w:rsidRPr="00470302">
        <w:rPr>
          <w:rFonts w:asciiTheme="minorHAnsi" w:hAnsiTheme="minorHAnsi"/>
          <w:i/>
          <w:iCs/>
          <w:sz w:val="22"/>
          <w:szCs w:val="22"/>
        </w:rPr>
        <w:t xml:space="preserve">. </w:t>
      </w:r>
      <w:proofErr w:type="spellStart"/>
      <w:r w:rsidRPr="00470302">
        <w:rPr>
          <w:rFonts w:asciiTheme="minorHAnsi" w:hAnsiTheme="minorHAnsi"/>
          <w:i/>
          <w:iCs/>
          <w:sz w:val="22"/>
          <w:szCs w:val="22"/>
          <w:lang w:val="fr-FR"/>
        </w:rPr>
        <w:t>Molinier</w:t>
      </w:r>
      <w:proofErr w:type="spellEnd"/>
      <w:r w:rsidRPr="00470302">
        <w:rPr>
          <w:rFonts w:asciiTheme="minorHAnsi" w:hAnsiTheme="minorHAnsi"/>
          <w:i/>
          <w:iCs/>
          <w:sz w:val="22"/>
          <w:szCs w:val="22"/>
        </w:rPr>
        <w:t>,</w:t>
      </w:r>
      <w:r w:rsidRPr="00470302">
        <w:rPr>
          <w:rFonts w:asciiTheme="minorHAnsi" w:hAnsiTheme="minorHAnsi"/>
          <w:sz w:val="22"/>
          <w:szCs w:val="22"/>
        </w:rPr>
        <w:t xml:space="preserve"> </w:t>
      </w:r>
      <w:r w:rsidRPr="00470302">
        <w:rPr>
          <w:rFonts w:asciiTheme="minorHAnsi" w:hAnsiTheme="minorHAnsi"/>
          <w:sz w:val="22"/>
          <w:szCs w:val="22"/>
          <w:lang w:val="fr-FR"/>
        </w:rPr>
        <w:t>Les</w:t>
      </w:r>
      <w:r w:rsidRPr="00470302">
        <w:rPr>
          <w:rFonts w:asciiTheme="minorHAnsi" w:hAnsiTheme="minorHAnsi"/>
          <w:sz w:val="22"/>
          <w:szCs w:val="22"/>
        </w:rPr>
        <w:t xml:space="preserve"> </w:t>
      </w:r>
      <w:r w:rsidRPr="00470302">
        <w:rPr>
          <w:rFonts w:asciiTheme="minorHAnsi" w:hAnsiTheme="minorHAnsi"/>
          <w:sz w:val="22"/>
          <w:szCs w:val="22"/>
          <w:lang w:val="fr-FR"/>
        </w:rPr>
        <w:t>principes</w:t>
      </w:r>
      <w:r w:rsidRPr="00470302">
        <w:rPr>
          <w:rFonts w:asciiTheme="minorHAnsi" w:hAnsiTheme="minorHAnsi"/>
          <w:sz w:val="22"/>
          <w:szCs w:val="22"/>
        </w:rPr>
        <w:t xml:space="preserve"> </w:t>
      </w:r>
      <w:r w:rsidRPr="00470302">
        <w:rPr>
          <w:rFonts w:asciiTheme="minorHAnsi" w:hAnsiTheme="minorHAnsi"/>
          <w:sz w:val="22"/>
          <w:szCs w:val="22"/>
          <w:lang w:val="fr-FR"/>
        </w:rPr>
        <w:t>fondateurs</w:t>
      </w:r>
      <w:r w:rsidRPr="00470302">
        <w:rPr>
          <w:rFonts w:asciiTheme="minorHAnsi" w:hAnsiTheme="minorHAnsi"/>
          <w:sz w:val="22"/>
          <w:szCs w:val="22"/>
        </w:rPr>
        <w:t xml:space="preserve"> </w:t>
      </w:r>
      <w:r w:rsidRPr="00470302">
        <w:rPr>
          <w:rFonts w:asciiTheme="minorHAnsi" w:hAnsiTheme="minorHAnsi"/>
          <w:sz w:val="22"/>
          <w:szCs w:val="22"/>
          <w:lang w:val="fr-FR"/>
        </w:rPr>
        <w:t>de</w:t>
      </w:r>
      <w:r w:rsidRPr="00470302">
        <w:rPr>
          <w:rFonts w:asciiTheme="minorHAnsi" w:hAnsiTheme="minorHAnsi"/>
          <w:sz w:val="22"/>
          <w:szCs w:val="22"/>
        </w:rPr>
        <w:t xml:space="preserve"> </w:t>
      </w:r>
      <w:r w:rsidRPr="00470302">
        <w:rPr>
          <w:rFonts w:asciiTheme="minorHAnsi" w:hAnsiTheme="minorHAnsi"/>
          <w:sz w:val="22"/>
          <w:szCs w:val="22"/>
          <w:lang w:val="fr-FR"/>
        </w:rPr>
        <w:t>l</w:t>
      </w:r>
      <w:r w:rsidRPr="00470302">
        <w:rPr>
          <w:rFonts w:asciiTheme="minorHAnsi" w:hAnsiTheme="minorHAnsi"/>
          <w:sz w:val="22"/>
          <w:szCs w:val="22"/>
        </w:rPr>
        <w:t>’</w:t>
      </w:r>
      <w:r w:rsidRPr="00470302">
        <w:rPr>
          <w:rFonts w:asciiTheme="minorHAnsi" w:hAnsiTheme="minorHAnsi"/>
          <w:sz w:val="22"/>
          <w:szCs w:val="22"/>
          <w:lang w:val="fr-FR"/>
        </w:rPr>
        <w:t>Union</w:t>
      </w:r>
      <w:r w:rsidRPr="00470302">
        <w:rPr>
          <w:rFonts w:asciiTheme="minorHAnsi" w:hAnsiTheme="minorHAnsi"/>
          <w:sz w:val="22"/>
          <w:szCs w:val="22"/>
        </w:rPr>
        <w:t xml:space="preserve"> </w:t>
      </w:r>
      <w:proofErr w:type="spellStart"/>
      <w:r w:rsidRPr="00470302">
        <w:rPr>
          <w:rFonts w:asciiTheme="minorHAnsi" w:hAnsiTheme="minorHAnsi"/>
          <w:sz w:val="22"/>
          <w:szCs w:val="22"/>
          <w:lang w:val="fr-FR"/>
        </w:rPr>
        <w:t>europ</w:t>
      </w:r>
      <w:proofErr w:type="spellEnd"/>
      <w:r w:rsidRPr="00470302">
        <w:rPr>
          <w:rFonts w:asciiTheme="minorHAnsi" w:hAnsiTheme="minorHAnsi"/>
          <w:sz w:val="22"/>
          <w:szCs w:val="22"/>
        </w:rPr>
        <w:t>é</w:t>
      </w:r>
      <w:proofErr w:type="spellStart"/>
      <w:r w:rsidRPr="00470302">
        <w:rPr>
          <w:rFonts w:asciiTheme="minorHAnsi" w:hAnsiTheme="minorHAnsi"/>
          <w:sz w:val="22"/>
          <w:szCs w:val="22"/>
          <w:lang w:val="fr-FR"/>
        </w:rPr>
        <w:t>enne</w:t>
      </w:r>
      <w:proofErr w:type="spellEnd"/>
      <w:r w:rsidRPr="00470302">
        <w:rPr>
          <w:rFonts w:asciiTheme="minorHAnsi" w:hAnsiTheme="minorHAnsi"/>
          <w:sz w:val="22"/>
          <w:szCs w:val="22"/>
        </w:rPr>
        <w:t xml:space="preserve">, </w:t>
      </w:r>
      <w:r w:rsidRPr="00470302">
        <w:rPr>
          <w:rFonts w:asciiTheme="minorHAnsi" w:hAnsiTheme="minorHAnsi"/>
          <w:sz w:val="22"/>
          <w:szCs w:val="22"/>
          <w:lang w:val="fr-FR"/>
        </w:rPr>
        <w:t>Toulouse, Mission de recherche Droit et Justice de l’Université de Toulouse, 2004,</w:t>
      </w:r>
      <w:r w:rsidRPr="00470302">
        <w:rPr>
          <w:rFonts w:asciiTheme="minorHAnsi" w:hAnsiTheme="minorHAnsi"/>
          <w:sz w:val="22"/>
          <w:szCs w:val="22"/>
        </w:rPr>
        <w:t xml:space="preserve"> διαθέσιμο στο διαδικτυακό τόπο: </w:t>
      </w:r>
      <w:hyperlink r:id="rId4" w:history="1">
        <w:r w:rsidRPr="00470302">
          <w:rPr>
            <w:rStyle w:val="-"/>
            <w:rFonts w:asciiTheme="minorHAnsi" w:hAnsiTheme="minorHAnsi" w:cs="Calibri"/>
            <w:sz w:val="22"/>
            <w:szCs w:val="22"/>
            <w:lang w:val="en-US"/>
          </w:rPr>
          <w:t>http</w:t>
        </w:r>
        <w:r w:rsidRPr="00470302">
          <w:rPr>
            <w:rStyle w:val="-"/>
            <w:rFonts w:asciiTheme="minorHAnsi" w:hAnsiTheme="minorHAnsi" w:cs="Calibri"/>
            <w:sz w:val="22"/>
            <w:szCs w:val="22"/>
          </w:rPr>
          <w:t>://</w:t>
        </w:r>
        <w:r w:rsidRPr="00470302">
          <w:rPr>
            <w:rStyle w:val="-"/>
            <w:rFonts w:asciiTheme="minorHAnsi" w:hAnsiTheme="minorHAnsi" w:cs="Calibri"/>
            <w:sz w:val="22"/>
            <w:szCs w:val="22"/>
            <w:lang w:val="en-US"/>
          </w:rPr>
          <w:t>www</w:t>
        </w:r>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gip</w:t>
        </w:r>
        <w:proofErr w:type="spellEnd"/>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recherche</w:t>
        </w:r>
        <w:proofErr w:type="spellEnd"/>
        <w:r w:rsidRPr="00470302">
          <w:rPr>
            <w:rStyle w:val="-"/>
            <w:rFonts w:asciiTheme="minorHAnsi" w:hAnsiTheme="minorHAnsi" w:cs="Calibri"/>
            <w:sz w:val="22"/>
            <w:szCs w:val="22"/>
          </w:rPr>
          <w:t>-</w:t>
        </w:r>
        <w:r w:rsidRPr="00470302">
          <w:rPr>
            <w:rStyle w:val="-"/>
            <w:rFonts w:asciiTheme="minorHAnsi" w:hAnsiTheme="minorHAnsi" w:cs="Calibri"/>
            <w:sz w:val="22"/>
            <w:szCs w:val="22"/>
            <w:lang w:val="en-US"/>
          </w:rPr>
          <w:t>justice</w:t>
        </w:r>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fr</w:t>
        </w:r>
        <w:proofErr w:type="spellEnd"/>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wp</w:t>
        </w:r>
        <w:proofErr w:type="spellEnd"/>
        <w:r w:rsidRPr="00470302">
          <w:rPr>
            <w:rStyle w:val="-"/>
            <w:rFonts w:asciiTheme="minorHAnsi" w:hAnsiTheme="minorHAnsi" w:cs="Calibri"/>
            <w:sz w:val="22"/>
            <w:szCs w:val="22"/>
          </w:rPr>
          <w:t>-</w:t>
        </w:r>
        <w:r w:rsidRPr="00470302">
          <w:rPr>
            <w:rStyle w:val="-"/>
            <w:rFonts w:asciiTheme="minorHAnsi" w:hAnsiTheme="minorHAnsi" w:cs="Calibri"/>
            <w:sz w:val="22"/>
            <w:szCs w:val="22"/>
            <w:lang w:val="en-US"/>
          </w:rPr>
          <w:t>content</w:t>
        </w:r>
        <w:r w:rsidRPr="00470302">
          <w:rPr>
            <w:rStyle w:val="-"/>
            <w:rFonts w:asciiTheme="minorHAnsi" w:hAnsiTheme="minorHAnsi" w:cs="Calibri"/>
            <w:sz w:val="22"/>
            <w:szCs w:val="22"/>
          </w:rPr>
          <w:t>/</w:t>
        </w:r>
        <w:r w:rsidRPr="00470302">
          <w:rPr>
            <w:rStyle w:val="-"/>
            <w:rFonts w:asciiTheme="minorHAnsi" w:hAnsiTheme="minorHAnsi" w:cs="Calibri"/>
            <w:sz w:val="22"/>
            <w:szCs w:val="22"/>
            <w:lang w:val="en-US"/>
          </w:rPr>
          <w:t>uploads</w:t>
        </w:r>
        <w:r w:rsidRPr="00470302">
          <w:rPr>
            <w:rStyle w:val="-"/>
            <w:rFonts w:asciiTheme="minorHAnsi" w:hAnsiTheme="minorHAnsi" w:cs="Calibri"/>
            <w:sz w:val="22"/>
            <w:szCs w:val="22"/>
          </w:rPr>
          <w:t>/2014/07/02-04-</w:t>
        </w:r>
        <w:r w:rsidRPr="00470302">
          <w:rPr>
            <w:rStyle w:val="-"/>
            <w:rFonts w:asciiTheme="minorHAnsi" w:hAnsiTheme="minorHAnsi" w:cs="Calibri"/>
            <w:sz w:val="22"/>
            <w:szCs w:val="22"/>
            <w:lang w:val="en-US"/>
          </w:rPr>
          <w:t>RF</w:t>
        </w:r>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pdf</w:t>
        </w:r>
        <w:proofErr w:type="spellEnd"/>
      </w:hyperlink>
      <w:r w:rsidRPr="00470302">
        <w:rPr>
          <w:rFonts w:asciiTheme="minorHAnsi" w:hAnsiTheme="minorHAnsi"/>
          <w:sz w:val="22"/>
          <w:szCs w:val="22"/>
        </w:rPr>
        <w:t xml:space="preserve">, σελ. 9) η διάκριση μεταξύ αξιών και αρχών έχει μικρή σημασία, αφού αυτές αποτελούν τις </w:t>
      </w:r>
      <w:r w:rsidRPr="00470302">
        <w:rPr>
          <w:rFonts w:asciiTheme="minorHAnsi" w:hAnsiTheme="minorHAnsi"/>
          <w:i/>
          <w:iCs/>
          <w:sz w:val="22"/>
          <w:szCs w:val="22"/>
        </w:rPr>
        <w:t>«δύο όψεις του αυτού νομίσματος»</w:t>
      </w:r>
      <w:r w:rsidRPr="00470302">
        <w:rPr>
          <w:rFonts w:asciiTheme="minorHAnsi" w:hAnsiTheme="minorHAnsi"/>
          <w:sz w:val="22"/>
          <w:szCs w:val="22"/>
        </w:rPr>
        <w:t xml:space="preserve">, αναφερόμενες ταυτόχρονα στις αξίες που συγκροτούν στην πολιτιστική κληρονομιά της Ευρώπης και στις αρχές οργάνωσης των κοινωνικών σχέσεων, που συγκροτούν την πολιτική κουλτούρα της. </w:t>
      </w:r>
    </w:p>
  </w:footnote>
  <w:footnote w:id="23">
    <w:p w:rsidR="00470302" w:rsidRPr="00470302" w:rsidRDefault="00470302" w:rsidP="00470302">
      <w:pPr>
        <w:autoSpaceDE w:val="0"/>
        <w:autoSpaceDN w:val="0"/>
        <w:adjustRightInd w:val="0"/>
        <w:jc w:val="both"/>
        <w:rPr>
          <w:rFonts w:asciiTheme="minorHAnsi" w:hAnsiTheme="minorHAnsi"/>
          <w:sz w:val="22"/>
          <w:szCs w:val="22"/>
          <w:lang w:val="en-GB"/>
        </w:rPr>
      </w:pPr>
      <w:r w:rsidRPr="00470302">
        <w:rPr>
          <w:rStyle w:val="a6"/>
          <w:rFonts w:asciiTheme="minorHAnsi" w:hAnsiTheme="minorHAnsi" w:cs="Calibri"/>
          <w:sz w:val="22"/>
          <w:szCs w:val="22"/>
        </w:rPr>
        <w:footnoteRef/>
      </w:r>
      <w:r w:rsidRPr="00470302">
        <w:rPr>
          <w:rFonts w:asciiTheme="minorHAnsi" w:hAnsiTheme="minorHAnsi"/>
          <w:sz w:val="22"/>
          <w:szCs w:val="22"/>
        </w:rPr>
        <w:t>Βλ</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S.Millns</w:t>
      </w:r>
      <w:proofErr w:type="spellEnd"/>
      <w:r w:rsidRPr="00470302">
        <w:rPr>
          <w:rFonts w:asciiTheme="minorHAnsi" w:hAnsiTheme="minorHAnsi"/>
          <w:sz w:val="22"/>
          <w:szCs w:val="22"/>
          <w:lang w:val="en-GB"/>
        </w:rPr>
        <w:t xml:space="preserve">, </w:t>
      </w:r>
      <w:proofErr w:type="spellStart"/>
      <w:r w:rsidRPr="00470302">
        <w:rPr>
          <w:rFonts w:asciiTheme="minorHAnsi" w:hAnsiTheme="minorHAnsi"/>
          <w:sz w:val="22"/>
          <w:szCs w:val="22"/>
          <w:lang w:val="en-GB"/>
        </w:rPr>
        <w:t>Unraveling</w:t>
      </w:r>
      <w:proofErr w:type="spellEnd"/>
      <w:r w:rsidRPr="00470302">
        <w:rPr>
          <w:rFonts w:asciiTheme="minorHAnsi" w:hAnsiTheme="minorHAnsi"/>
          <w:sz w:val="22"/>
          <w:szCs w:val="22"/>
          <w:lang w:val="en-GB"/>
        </w:rPr>
        <w:t xml:space="preserve"> the ties that bind: National Constitutions in the Light of the Values, Principles and Objectives of the Constitution for Europe, </w:t>
      </w:r>
      <w:r w:rsidRPr="00470302">
        <w:rPr>
          <w:rFonts w:asciiTheme="minorHAnsi" w:hAnsiTheme="minorHAnsi"/>
          <w:sz w:val="22"/>
          <w:szCs w:val="22"/>
        </w:rPr>
        <w:t>στο</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Ziller</w:t>
      </w:r>
      <w:proofErr w:type="spellEnd"/>
      <w:r w:rsidRPr="00470302">
        <w:rPr>
          <w:rFonts w:asciiTheme="minorHAnsi" w:hAnsiTheme="minorHAnsi"/>
          <w:i/>
          <w:sz w:val="22"/>
          <w:szCs w:val="22"/>
          <w:lang w:val="en-GB"/>
        </w:rPr>
        <w:t xml:space="preserve"> (</w:t>
      </w:r>
      <w:proofErr w:type="spellStart"/>
      <w:r w:rsidRPr="00470302">
        <w:rPr>
          <w:rFonts w:asciiTheme="minorHAnsi" w:hAnsiTheme="minorHAnsi"/>
          <w:i/>
          <w:sz w:val="22"/>
          <w:szCs w:val="22"/>
          <w:lang w:val="en-GB"/>
        </w:rPr>
        <w:t>ed</w:t>
      </w:r>
      <w:proofErr w:type="spellEnd"/>
      <w:r w:rsidRPr="00470302">
        <w:rPr>
          <w:rFonts w:asciiTheme="minorHAnsi" w:hAnsiTheme="minorHAnsi"/>
          <w:i/>
          <w:sz w:val="22"/>
          <w:szCs w:val="22"/>
          <w:lang w:val="en-US"/>
        </w:rPr>
        <w:t>it)</w:t>
      </w:r>
      <w:r w:rsidRPr="00470302">
        <w:rPr>
          <w:rFonts w:asciiTheme="minorHAnsi" w:hAnsiTheme="minorHAnsi"/>
          <w:i/>
          <w:sz w:val="22"/>
          <w:szCs w:val="22"/>
          <w:lang w:val="en-GB"/>
        </w:rPr>
        <w:t>,</w:t>
      </w:r>
      <w:r w:rsidRPr="00470302">
        <w:rPr>
          <w:rFonts w:asciiTheme="minorHAnsi" w:hAnsiTheme="minorHAnsi"/>
          <w:sz w:val="22"/>
          <w:szCs w:val="22"/>
          <w:lang w:val="en-GB"/>
        </w:rPr>
        <w:t xml:space="preserve"> </w:t>
      </w:r>
      <w:proofErr w:type="spellStart"/>
      <w:r w:rsidRPr="00470302">
        <w:rPr>
          <w:rFonts w:asciiTheme="minorHAnsi" w:hAnsiTheme="minorHAnsi"/>
          <w:iCs/>
          <w:sz w:val="22"/>
          <w:szCs w:val="22"/>
          <w:lang w:val="en-GB"/>
        </w:rPr>
        <w:t>L’européanisation</w:t>
      </w:r>
      <w:proofErr w:type="spellEnd"/>
      <w:r w:rsidRPr="00470302">
        <w:rPr>
          <w:rFonts w:asciiTheme="minorHAnsi" w:hAnsiTheme="minorHAnsi"/>
          <w:iCs/>
          <w:sz w:val="22"/>
          <w:szCs w:val="22"/>
          <w:lang w:val="en-GB"/>
        </w:rPr>
        <w:t xml:space="preserve"> des </w:t>
      </w:r>
      <w:proofErr w:type="spellStart"/>
      <w:r w:rsidRPr="00470302">
        <w:rPr>
          <w:rFonts w:asciiTheme="minorHAnsi" w:hAnsiTheme="minorHAnsi"/>
          <w:iCs/>
          <w:sz w:val="22"/>
          <w:szCs w:val="22"/>
          <w:lang w:val="en-GB"/>
        </w:rPr>
        <w:t>droits</w:t>
      </w:r>
      <w:proofErr w:type="spellEnd"/>
      <w:r w:rsidRPr="00470302">
        <w:rPr>
          <w:rFonts w:asciiTheme="minorHAnsi" w:hAnsiTheme="minorHAnsi"/>
          <w:iCs/>
          <w:sz w:val="22"/>
          <w:szCs w:val="22"/>
          <w:lang w:val="en-GB"/>
        </w:rPr>
        <w:t xml:space="preserve"> </w:t>
      </w:r>
      <w:proofErr w:type="spellStart"/>
      <w:r w:rsidRPr="00470302">
        <w:rPr>
          <w:rFonts w:asciiTheme="minorHAnsi" w:hAnsiTheme="minorHAnsi"/>
          <w:iCs/>
          <w:sz w:val="22"/>
          <w:szCs w:val="22"/>
          <w:lang w:val="en-GB"/>
        </w:rPr>
        <w:t>constitutionnels</w:t>
      </w:r>
      <w:proofErr w:type="spellEnd"/>
      <w:r w:rsidRPr="00470302">
        <w:rPr>
          <w:rFonts w:asciiTheme="minorHAnsi" w:hAnsiTheme="minorHAnsi"/>
          <w:iCs/>
          <w:sz w:val="22"/>
          <w:szCs w:val="22"/>
          <w:lang w:val="en-GB"/>
        </w:rPr>
        <w:t xml:space="preserve"> à la </w:t>
      </w:r>
      <w:proofErr w:type="spellStart"/>
      <w:r w:rsidRPr="00470302">
        <w:rPr>
          <w:rFonts w:asciiTheme="minorHAnsi" w:hAnsiTheme="minorHAnsi"/>
          <w:iCs/>
          <w:sz w:val="22"/>
          <w:szCs w:val="22"/>
          <w:lang w:val="en-GB"/>
        </w:rPr>
        <w:t>lumière</w:t>
      </w:r>
      <w:proofErr w:type="spellEnd"/>
      <w:r w:rsidRPr="00470302">
        <w:rPr>
          <w:rFonts w:asciiTheme="minorHAnsi" w:hAnsiTheme="minorHAnsi"/>
          <w:iCs/>
          <w:sz w:val="22"/>
          <w:szCs w:val="22"/>
          <w:lang w:val="en-GB"/>
        </w:rPr>
        <w:t xml:space="preserve"> de la constitution pour </w:t>
      </w:r>
      <w:proofErr w:type="spellStart"/>
      <w:r w:rsidRPr="00470302">
        <w:rPr>
          <w:rFonts w:asciiTheme="minorHAnsi" w:hAnsiTheme="minorHAnsi"/>
          <w:iCs/>
          <w:sz w:val="22"/>
          <w:szCs w:val="22"/>
          <w:lang w:val="en-GB"/>
        </w:rPr>
        <w:t>l'Europe</w:t>
      </w:r>
      <w:proofErr w:type="spellEnd"/>
      <w:r w:rsidRPr="00470302">
        <w:rPr>
          <w:rFonts w:asciiTheme="minorHAnsi" w:hAnsiTheme="minorHAnsi"/>
          <w:iCs/>
          <w:sz w:val="22"/>
          <w:szCs w:val="22"/>
          <w:lang w:val="en-GB"/>
        </w:rPr>
        <w:t xml:space="preserve">, </w:t>
      </w:r>
      <w:proofErr w:type="spellStart"/>
      <w:r w:rsidRPr="00470302">
        <w:rPr>
          <w:rFonts w:asciiTheme="minorHAnsi" w:hAnsiTheme="minorHAnsi"/>
          <w:sz w:val="22"/>
          <w:szCs w:val="22"/>
          <w:lang w:val="en-GB"/>
        </w:rPr>
        <w:t>L’Harmattan</w:t>
      </w:r>
      <w:proofErr w:type="spellEnd"/>
      <w:r w:rsidRPr="00470302">
        <w:rPr>
          <w:rFonts w:asciiTheme="minorHAnsi" w:hAnsiTheme="minorHAnsi"/>
          <w:sz w:val="22"/>
          <w:szCs w:val="22"/>
          <w:lang w:val="en-GB"/>
        </w:rPr>
        <w:t xml:space="preserve">, 2003, </w:t>
      </w:r>
      <w:r w:rsidRPr="00470302">
        <w:rPr>
          <w:rFonts w:asciiTheme="minorHAnsi" w:hAnsiTheme="minorHAnsi"/>
          <w:sz w:val="22"/>
          <w:szCs w:val="22"/>
        </w:rPr>
        <w:t>σελ</w:t>
      </w:r>
      <w:r w:rsidRPr="00470302">
        <w:rPr>
          <w:rFonts w:asciiTheme="minorHAnsi" w:hAnsiTheme="minorHAnsi"/>
          <w:sz w:val="22"/>
          <w:szCs w:val="22"/>
          <w:lang w:val="en-GB"/>
        </w:rPr>
        <w:t>. 100</w:t>
      </w:r>
    </w:p>
  </w:footnote>
  <w:footnote w:id="24">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σχετική</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συζήτηση</w:t>
      </w:r>
      <w:r w:rsidRPr="00470302">
        <w:rPr>
          <w:rFonts w:asciiTheme="minorHAnsi" w:hAnsiTheme="minorHAnsi" w:cs="Calibri"/>
          <w:i/>
          <w:sz w:val="22"/>
          <w:szCs w:val="22"/>
          <w:lang w:val="en-GB"/>
        </w:rPr>
        <w:t xml:space="preserve"> L.</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The Rule of Law as a Constitutional Principle of the European Union, </w:t>
      </w:r>
      <w:r w:rsidRPr="00470302">
        <w:rPr>
          <w:rFonts w:asciiTheme="minorHAnsi" w:hAnsiTheme="minorHAnsi" w:cs="Calibri"/>
          <w:sz w:val="22"/>
          <w:szCs w:val="22"/>
        </w:rPr>
        <w:t>οπ</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22 - 41</w:t>
      </w:r>
    </w:p>
  </w:footnote>
  <w:footnote w:id="25">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Για μια συγκριτική ανάλυση των παραπάνω εννοιών 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R.</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Grote.,</w:t>
      </w:r>
      <w:r w:rsidRPr="00470302">
        <w:rPr>
          <w:rFonts w:asciiTheme="minorHAnsi" w:hAnsiTheme="minorHAnsi" w:cs="Calibri"/>
          <w:sz w:val="22"/>
          <w:szCs w:val="22"/>
          <w:lang w:val="en-GB"/>
        </w:rPr>
        <w:t xml:space="preserve"> Rule of law, </w:t>
      </w:r>
      <w:proofErr w:type="spellStart"/>
      <w:r w:rsidRPr="00470302">
        <w:rPr>
          <w:rFonts w:asciiTheme="minorHAnsi" w:hAnsiTheme="minorHAnsi" w:cs="Calibri"/>
          <w:sz w:val="22"/>
          <w:szCs w:val="22"/>
          <w:lang w:val="en-GB"/>
        </w:rPr>
        <w:t>Rechtsstaat</w:t>
      </w:r>
      <w:proofErr w:type="spellEnd"/>
      <w:r w:rsidRPr="00470302">
        <w:rPr>
          <w:rFonts w:asciiTheme="minorHAnsi" w:hAnsiTheme="minorHAnsi" w:cs="Calibri"/>
          <w:sz w:val="22"/>
          <w:szCs w:val="22"/>
          <w:lang w:val="en-GB"/>
        </w:rPr>
        <w:t xml:space="preserve">, and </w:t>
      </w:r>
      <w:proofErr w:type="spellStart"/>
      <w:r w:rsidRPr="00470302">
        <w:rPr>
          <w:rFonts w:asciiTheme="minorHAnsi" w:hAnsiTheme="minorHAnsi" w:cs="Calibri"/>
          <w:sz w:val="22"/>
          <w:szCs w:val="22"/>
          <w:lang w:val="en-GB"/>
        </w:rPr>
        <w:t>Etat</w:t>
      </w:r>
      <w:proofErr w:type="spellEnd"/>
      <w:r w:rsidRPr="00470302">
        <w:rPr>
          <w:rFonts w:asciiTheme="minorHAnsi" w:hAnsiTheme="minorHAnsi" w:cs="Calibri"/>
          <w:sz w:val="22"/>
          <w:szCs w:val="22"/>
          <w:lang w:val="en-GB"/>
        </w:rPr>
        <w:t xml:space="preserve"> de </w:t>
      </w:r>
      <w:proofErr w:type="spellStart"/>
      <w:r w:rsidRPr="00470302">
        <w:rPr>
          <w:rFonts w:asciiTheme="minorHAnsi" w:hAnsiTheme="minorHAnsi" w:cs="Calibri"/>
          <w:sz w:val="22"/>
          <w:szCs w:val="22"/>
          <w:lang w:val="en-GB"/>
        </w:rPr>
        <w:t>Droit</w:t>
      </w:r>
      <w:proofErr w:type="spellEnd"/>
      <w:r w:rsidRPr="00470302">
        <w:rPr>
          <w:rFonts w:asciiTheme="minorHAnsi" w:hAnsiTheme="minorHAnsi" w:cs="Calibri"/>
          <w:sz w:val="22"/>
          <w:szCs w:val="22"/>
          <w:lang w:val="en-GB"/>
        </w:rPr>
        <w:t xml:space="preserve">. The Origins of the Different National Traditions and the Prospects for their Convergence in the Light of Recent Constitutional Developments,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Starck</w:t>
      </w:r>
      <w:proofErr w:type="spellEnd"/>
      <w:r w:rsidRPr="00470302">
        <w:rPr>
          <w:rFonts w:asciiTheme="minorHAnsi" w:hAnsiTheme="minorHAnsi" w:cs="Calibri"/>
          <w:i/>
          <w:sz w:val="22"/>
          <w:szCs w:val="22"/>
          <w:lang w:val="en-GB"/>
        </w:rPr>
        <w:t xml:space="preserve"> C.</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lang w:val="en-GB"/>
        </w:rPr>
        <w:t>ed</w:t>
      </w:r>
      <w:proofErr w:type="spellEnd"/>
      <w:r w:rsidRPr="00470302">
        <w:rPr>
          <w:rFonts w:asciiTheme="minorHAnsi" w:hAnsiTheme="minorHAnsi" w:cs="Calibri"/>
          <w:sz w:val="22"/>
          <w:szCs w:val="22"/>
          <w:lang w:val="en-US"/>
        </w:rPr>
        <w:t>it)</w:t>
      </w:r>
      <w:r w:rsidRPr="00470302">
        <w:rPr>
          <w:rFonts w:asciiTheme="minorHAnsi" w:hAnsiTheme="minorHAnsi" w:cs="Calibri"/>
          <w:sz w:val="22"/>
          <w:szCs w:val="22"/>
          <w:lang w:val="en-GB"/>
        </w:rPr>
        <w:t xml:space="preserve">, </w:t>
      </w:r>
      <w:r w:rsidRPr="00470302">
        <w:rPr>
          <w:rFonts w:asciiTheme="minorHAnsi" w:hAnsiTheme="minorHAnsi" w:cs="Calibri"/>
          <w:i/>
          <w:iCs/>
          <w:sz w:val="22"/>
          <w:szCs w:val="22"/>
          <w:lang w:val="en-GB"/>
        </w:rPr>
        <w:t xml:space="preserve">Constitutionalism, Universalism and Democracy – a Comparative Analysis, </w:t>
      </w:r>
      <w:proofErr w:type="spellStart"/>
      <w:r w:rsidRPr="00470302">
        <w:rPr>
          <w:rFonts w:asciiTheme="minorHAnsi" w:hAnsiTheme="minorHAnsi" w:cs="Calibri"/>
          <w:sz w:val="22"/>
          <w:szCs w:val="22"/>
          <w:lang w:val="en-GB"/>
        </w:rPr>
        <w:t>Nomos</w:t>
      </w:r>
      <w:proofErr w:type="spellEnd"/>
      <w:r w:rsidRPr="00470302">
        <w:rPr>
          <w:rFonts w:asciiTheme="minorHAnsi" w:hAnsiTheme="minorHAnsi" w:cs="Calibri"/>
          <w:sz w:val="22"/>
          <w:szCs w:val="22"/>
          <w:lang w:val="en-GB"/>
        </w:rPr>
        <w:t xml:space="preserve"> 1999,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w:t>
      </w:r>
      <w:proofErr w:type="gramStart"/>
      <w:r w:rsidRPr="00470302">
        <w:rPr>
          <w:rFonts w:asciiTheme="minorHAnsi" w:hAnsiTheme="minorHAnsi" w:cs="Calibri"/>
          <w:sz w:val="22"/>
          <w:szCs w:val="22"/>
          <w:lang w:val="en-GB"/>
        </w:rPr>
        <w:t xml:space="preserve">269˙ </w:t>
      </w:r>
      <w:r w:rsidRPr="00470302">
        <w:rPr>
          <w:rFonts w:asciiTheme="minorHAnsi" w:hAnsiTheme="minorHAnsi" w:cs="Calibri"/>
          <w:i/>
          <w:sz w:val="22"/>
          <w:szCs w:val="22"/>
          <w:lang w:val="en-GB"/>
        </w:rPr>
        <w:t>J.-Y.</w:t>
      </w:r>
      <w:proofErr w:type="gramEnd"/>
      <w:r w:rsidRPr="00470302">
        <w:rPr>
          <w:rFonts w:asciiTheme="minorHAnsi" w:hAnsiTheme="minorHAnsi" w:cs="Calibri"/>
          <w:i/>
          <w:sz w:val="22"/>
          <w:szCs w:val="22"/>
          <w:lang w:val="en-GB"/>
        </w:rPr>
        <w:t xml:space="preserve"> Morin</w:t>
      </w:r>
      <w:r w:rsidRPr="00470302">
        <w:rPr>
          <w:rFonts w:asciiTheme="minorHAnsi" w:hAnsiTheme="minorHAnsi" w:cs="Calibri"/>
          <w:sz w:val="22"/>
          <w:szCs w:val="22"/>
          <w:lang w:val="en-GB"/>
        </w:rPr>
        <w:t xml:space="preserve">, The Rule of Law and the </w:t>
      </w:r>
      <w:proofErr w:type="spellStart"/>
      <w:r w:rsidRPr="00470302">
        <w:rPr>
          <w:rFonts w:asciiTheme="minorHAnsi" w:hAnsiTheme="minorHAnsi" w:cs="Calibri"/>
          <w:i/>
          <w:iCs/>
          <w:sz w:val="22"/>
          <w:szCs w:val="22"/>
          <w:lang w:val="en-GB"/>
        </w:rPr>
        <w:t>Rechtsstaat</w:t>
      </w:r>
      <w:proofErr w:type="spellEnd"/>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 xml:space="preserve">Concept: A Comparison,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McWhinney</w:t>
      </w:r>
      <w:proofErr w:type="spellEnd"/>
      <w:r w:rsidRPr="00470302">
        <w:rPr>
          <w:rFonts w:asciiTheme="minorHAnsi" w:hAnsiTheme="minorHAnsi" w:cs="Calibri"/>
          <w:i/>
          <w:sz w:val="22"/>
          <w:szCs w:val="22"/>
          <w:lang w:val="en-GB"/>
        </w:rPr>
        <w:t xml:space="preserve"> E., </w:t>
      </w:r>
      <w:proofErr w:type="spellStart"/>
      <w:r w:rsidRPr="00470302">
        <w:rPr>
          <w:rFonts w:asciiTheme="minorHAnsi" w:hAnsiTheme="minorHAnsi" w:cs="Calibri"/>
          <w:i/>
          <w:sz w:val="22"/>
          <w:szCs w:val="22"/>
          <w:lang w:val="en-GB"/>
        </w:rPr>
        <w:t>Zaslove</w:t>
      </w:r>
      <w:proofErr w:type="spellEnd"/>
      <w:r w:rsidRPr="00470302">
        <w:rPr>
          <w:rFonts w:asciiTheme="minorHAnsi" w:hAnsiTheme="minorHAnsi" w:cs="Calibri"/>
          <w:i/>
          <w:sz w:val="22"/>
          <w:szCs w:val="22"/>
          <w:lang w:val="en-GB"/>
        </w:rPr>
        <w:t xml:space="preserve"> J.</w:t>
      </w:r>
      <w:proofErr w:type="gramStart"/>
      <w:r w:rsidRPr="00470302">
        <w:rPr>
          <w:rFonts w:asciiTheme="minorHAnsi" w:hAnsiTheme="minorHAnsi" w:cs="Calibri"/>
          <w:i/>
          <w:sz w:val="22"/>
          <w:szCs w:val="22"/>
          <w:lang w:val="en-GB"/>
        </w:rPr>
        <w:t>,  Wolf</w:t>
      </w:r>
      <w:proofErr w:type="gramEnd"/>
      <w:r w:rsidRPr="00470302">
        <w:rPr>
          <w:rFonts w:asciiTheme="minorHAnsi" w:hAnsiTheme="minorHAnsi" w:cs="Calibri"/>
          <w:i/>
          <w:sz w:val="22"/>
          <w:szCs w:val="22"/>
          <w:lang w:val="en-GB"/>
        </w:rPr>
        <w:t xml:space="preserve"> W</w:t>
      </w:r>
      <w:r w:rsidRPr="00470302">
        <w:rPr>
          <w:rFonts w:asciiTheme="minorHAnsi" w:hAnsiTheme="minorHAnsi" w:cs="Calibri"/>
          <w:sz w:val="22"/>
          <w:szCs w:val="22"/>
          <w:lang w:val="en-GB"/>
        </w:rPr>
        <w:t xml:space="preserve">. (eds.), </w:t>
      </w:r>
      <w:r w:rsidRPr="00470302">
        <w:rPr>
          <w:rFonts w:asciiTheme="minorHAnsi" w:hAnsiTheme="minorHAnsi" w:cs="Calibri"/>
          <w:iCs/>
          <w:sz w:val="22"/>
          <w:szCs w:val="22"/>
          <w:lang w:val="en-GB"/>
        </w:rPr>
        <w:t xml:space="preserve">Federalism-in-the Making: Contemporary Canadian and </w:t>
      </w:r>
      <w:proofErr w:type="spellStart"/>
      <w:r w:rsidRPr="00470302">
        <w:rPr>
          <w:rFonts w:asciiTheme="minorHAnsi" w:hAnsiTheme="minorHAnsi" w:cs="Calibri"/>
          <w:iCs/>
          <w:sz w:val="22"/>
          <w:szCs w:val="22"/>
          <w:lang w:val="en-GB"/>
        </w:rPr>
        <w:t>GermanConstitutionalism</w:t>
      </w:r>
      <w:proofErr w:type="spellEnd"/>
      <w:r w:rsidRPr="00470302">
        <w:rPr>
          <w:rFonts w:asciiTheme="minorHAnsi" w:hAnsiTheme="minorHAnsi" w:cs="Calibri"/>
          <w:iCs/>
          <w:sz w:val="22"/>
          <w:szCs w:val="22"/>
          <w:lang w:val="en-GB"/>
        </w:rPr>
        <w:t xml:space="preserve">, National and Transnational, </w:t>
      </w:r>
      <w:proofErr w:type="spellStart"/>
      <w:r w:rsidRPr="00470302">
        <w:rPr>
          <w:rFonts w:asciiTheme="minorHAnsi" w:hAnsiTheme="minorHAnsi" w:cs="Calibri"/>
          <w:sz w:val="22"/>
          <w:szCs w:val="22"/>
          <w:lang w:val="en-GB"/>
        </w:rPr>
        <w:t>Martinus</w:t>
      </w:r>
      <w:proofErr w:type="spellEnd"/>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lang w:val="en-GB"/>
        </w:rPr>
        <w:t>Nijhoff</w:t>
      </w:r>
      <w:proofErr w:type="spellEnd"/>
      <w:r w:rsidRPr="00470302">
        <w:rPr>
          <w:rFonts w:asciiTheme="minorHAnsi" w:hAnsiTheme="minorHAnsi" w:cs="Calibri"/>
          <w:sz w:val="22"/>
          <w:szCs w:val="22"/>
          <w:lang w:val="en-GB"/>
        </w:rPr>
        <w:t xml:space="preserve"> 1992, </w:t>
      </w:r>
      <w:r w:rsidRPr="00470302">
        <w:rPr>
          <w:rFonts w:asciiTheme="minorHAnsi" w:hAnsiTheme="minorHAnsi" w:cs="Calibri"/>
          <w:sz w:val="22"/>
          <w:szCs w:val="22"/>
        </w:rPr>
        <w:t>σελ</w:t>
      </w:r>
      <w:r w:rsidRPr="00470302">
        <w:rPr>
          <w:rFonts w:asciiTheme="minorHAnsi" w:hAnsiTheme="minorHAnsi" w:cs="Calibri"/>
          <w:sz w:val="22"/>
          <w:szCs w:val="22"/>
          <w:lang w:val="en-US"/>
        </w:rPr>
        <w:t>.</w:t>
      </w:r>
      <w:r w:rsidRPr="00470302">
        <w:rPr>
          <w:rFonts w:asciiTheme="minorHAnsi" w:hAnsiTheme="minorHAnsi" w:cs="Calibri"/>
          <w:sz w:val="22"/>
          <w:szCs w:val="22"/>
          <w:lang w:val="en-GB"/>
        </w:rPr>
        <w:t xml:space="preserve"> 60˙</w:t>
      </w:r>
      <w:r w:rsidRPr="00470302">
        <w:rPr>
          <w:rFonts w:asciiTheme="minorHAnsi" w:hAnsiTheme="minorHAnsi" w:cs="Calibri"/>
          <w:i/>
          <w:sz w:val="22"/>
          <w:szCs w:val="22"/>
          <w:lang w:val="en-GB"/>
        </w:rPr>
        <w:t xml:space="preserve"> J.</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Rivers</w:t>
      </w:r>
      <w:proofErr w:type="gramStart"/>
      <w:r w:rsidRPr="00470302">
        <w:rPr>
          <w:rFonts w:asciiTheme="minorHAnsi" w:hAnsiTheme="minorHAnsi" w:cs="Calibri"/>
          <w:sz w:val="22"/>
          <w:szCs w:val="22"/>
          <w:lang w:val="en-GB"/>
        </w:rPr>
        <w:t xml:space="preserve">, </w:t>
      </w:r>
      <w:r w:rsidRPr="00470302">
        <w:rPr>
          <w:rFonts w:asciiTheme="minorHAnsi" w:hAnsiTheme="minorHAnsi" w:cs="Calibri"/>
          <w:i/>
          <w:iCs/>
          <w:sz w:val="22"/>
          <w:szCs w:val="22"/>
          <w:lang w:val="en-GB"/>
        </w:rPr>
        <w:t xml:space="preserve"> </w:t>
      </w:r>
      <w:proofErr w:type="spellStart"/>
      <w:r w:rsidRPr="00470302">
        <w:rPr>
          <w:rFonts w:asciiTheme="minorHAnsi" w:hAnsiTheme="minorHAnsi" w:cs="Calibri"/>
          <w:iCs/>
          <w:sz w:val="22"/>
          <w:szCs w:val="22"/>
          <w:lang w:val="en-GB"/>
        </w:rPr>
        <w:t>Rechtsstaatsprinzip</w:t>
      </w:r>
      <w:proofErr w:type="spellEnd"/>
      <w:proofErr w:type="gramEnd"/>
      <w:r w:rsidRPr="00470302">
        <w:rPr>
          <w:rFonts w:asciiTheme="minorHAnsi" w:hAnsiTheme="minorHAnsi" w:cs="Calibri"/>
          <w:iCs/>
          <w:sz w:val="22"/>
          <w:szCs w:val="22"/>
          <w:lang w:val="en-GB"/>
        </w:rPr>
        <w:t xml:space="preserve"> </w:t>
      </w:r>
      <w:r w:rsidRPr="00470302">
        <w:rPr>
          <w:rFonts w:asciiTheme="minorHAnsi" w:hAnsiTheme="minorHAnsi" w:cs="Calibri"/>
          <w:sz w:val="22"/>
          <w:szCs w:val="22"/>
          <w:lang w:val="en-GB"/>
        </w:rPr>
        <w:t xml:space="preserve">and Rule of Law revisited,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 xml:space="preserve">Grote R. </w:t>
      </w:r>
      <w:r w:rsidRPr="00470302">
        <w:rPr>
          <w:rFonts w:asciiTheme="minorHAnsi" w:hAnsiTheme="minorHAnsi" w:cs="Calibri"/>
          <w:i/>
          <w:sz w:val="22"/>
          <w:szCs w:val="22"/>
        </w:rPr>
        <w:t>κα</w:t>
      </w:r>
      <w:r w:rsidRPr="00470302">
        <w:rPr>
          <w:rFonts w:asciiTheme="minorHAnsi" w:hAnsiTheme="minorHAnsi" w:cs="Calibri"/>
          <w:sz w:val="22"/>
          <w:szCs w:val="22"/>
          <w:lang w:val="en-GB"/>
        </w:rPr>
        <w:t xml:space="preserve">, </w:t>
      </w:r>
      <w:r w:rsidRPr="00470302">
        <w:rPr>
          <w:rFonts w:asciiTheme="minorHAnsi" w:hAnsiTheme="minorHAnsi" w:cs="Calibri"/>
          <w:iCs/>
          <w:sz w:val="22"/>
          <w:szCs w:val="22"/>
          <w:lang w:val="en-GB"/>
        </w:rPr>
        <w:t xml:space="preserve">Die </w:t>
      </w:r>
      <w:proofErr w:type="spellStart"/>
      <w:r w:rsidRPr="00470302">
        <w:rPr>
          <w:rFonts w:asciiTheme="minorHAnsi" w:hAnsiTheme="minorHAnsi" w:cs="Calibri"/>
          <w:iCs/>
          <w:sz w:val="22"/>
          <w:szCs w:val="22"/>
          <w:lang w:val="en-GB"/>
        </w:rPr>
        <w:t>Ordnung</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der</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Freiheit</w:t>
      </w:r>
      <w:proofErr w:type="spellEnd"/>
      <w:r w:rsidRPr="00470302">
        <w:rPr>
          <w:rFonts w:asciiTheme="minorHAnsi" w:hAnsiTheme="minorHAnsi" w:cs="Calibri"/>
          <w:iCs/>
          <w:sz w:val="22"/>
          <w:szCs w:val="22"/>
          <w:lang w:val="en-GB"/>
        </w:rPr>
        <w:t xml:space="preserve">. </w:t>
      </w:r>
      <w:proofErr w:type="gramStart"/>
      <w:r w:rsidRPr="00470302">
        <w:rPr>
          <w:rFonts w:asciiTheme="minorHAnsi" w:hAnsiTheme="minorHAnsi" w:cs="Calibri"/>
          <w:iCs/>
          <w:sz w:val="22"/>
          <w:szCs w:val="22"/>
          <w:lang w:val="en-GB"/>
        </w:rPr>
        <w:t xml:space="preserve">Festschrift </w:t>
      </w:r>
      <w:proofErr w:type="spellStart"/>
      <w:r w:rsidRPr="00470302">
        <w:rPr>
          <w:rFonts w:asciiTheme="minorHAnsi" w:hAnsiTheme="minorHAnsi" w:cs="Calibri"/>
          <w:iCs/>
          <w:sz w:val="22"/>
          <w:szCs w:val="22"/>
          <w:lang w:val="en-GB"/>
        </w:rPr>
        <w:t>für</w:t>
      </w:r>
      <w:proofErr w:type="spellEnd"/>
      <w:r w:rsidRPr="00470302">
        <w:rPr>
          <w:rFonts w:asciiTheme="minorHAnsi" w:hAnsiTheme="minorHAnsi" w:cs="Calibri"/>
          <w:iCs/>
          <w:sz w:val="22"/>
          <w:szCs w:val="22"/>
          <w:lang w:val="en-GB"/>
        </w:rPr>
        <w:t xml:space="preserve"> Christian </w:t>
      </w:r>
      <w:proofErr w:type="spellStart"/>
      <w:r w:rsidRPr="00470302">
        <w:rPr>
          <w:rFonts w:asciiTheme="minorHAnsi" w:hAnsiTheme="minorHAnsi" w:cs="Calibri"/>
          <w:iCs/>
          <w:sz w:val="22"/>
          <w:szCs w:val="22"/>
          <w:lang w:val="en-GB"/>
        </w:rPr>
        <w:t>Starck</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zum</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siebzigstenGeburtstag</w:t>
      </w:r>
      <w:proofErr w:type="spellEnd"/>
      <w:r w:rsidRPr="00470302">
        <w:rPr>
          <w:rFonts w:asciiTheme="minorHAnsi" w:hAnsiTheme="minorHAnsi" w:cs="Calibri"/>
          <w:iCs/>
          <w:sz w:val="22"/>
          <w:szCs w:val="22"/>
          <w:lang w:val="en-GB"/>
        </w:rPr>
        <w:t>,</w:t>
      </w:r>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 xml:space="preserve">Mohr </w:t>
      </w:r>
      <w:proofErr w:type="spellStart"/>
      <w:r w:rsidRPr="00470302">
        <w:rPr>
          <w:rFonts w:asciiTheme="minorHAnsi" w:hAnsiTheme="minorHAnsi" w:cs="Calibri"/>
          <w:sz w:val="22"/>
          <w:szCs w:val="22"/>
          <w:lang w:val="en-GB"/>
        </w:rPr>
        <w:t>Siebeck</w:t>
      </w:r>
      <w:proofErr w:type="spellEnd"/>
      <w:r w:rsidRPr="00470302">
        <w:rPr>
          <w:rFonts w:asciiTheme="minorHAnsi" w:hAnsiTheme="minorHAnsi" w:cs="Calibri"/>
          <w:sz w:val="22"/>
          <w:szCs w:val="22"/>
          <w:lang w:val="en-GB"/>
        </w:rPr>
        <w:t xml:space="preserve">, 2007, </w:t>
      </w:r>
      <w:r w:rsidRPr="00470302">
        <w:rPr>
          <w:rFonts w:asciiTheme="minorHAnsi" w:hAnsiTheme="minorHAnsi" w:cs="Calibri"/>
          <w:sz w:val="22"/>
          <w:szCs w:val="22"/>
        </w:rPr>
        <w:t>σελ</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 891˙ </w:t>
      </w:r>
      <w:r w:rsidRPr="00470302">
        <w:rPr>
          <w:rFonts w:asciiTheme="minorHAnsi" w:hAnsiTheme="minorHAnsi" w:cs="Calibri"/>
          <w:i/>
          <w:sz w:val="22"/>
          <w:szCs w:val="22"/>
          <w:lang w:val="en-GB"/>
        </w:rPr>
        <w:t>M. Rosenfeld,</w:t>
      </w:r>
      <w:r w:rsidRPr="00470302">
        <w:rPr>
          <w:rFonts w:asciiTheme="minorHAnsi" w:hAnsiTheme="minorHAnsi" w:cs="Calibri"/>
          <w:sz w:val="22"/>
          <w:szCs w:val="22"/>
          <w:lang w:val="en-GB"/>
        </w:rPr>
        <w:t xml:space="preserve"> The Rule of Law and the Legitimacy of Constitutional Democracy, </w:t>
      </w:r>
      <w:r w:rsidRPr="00470302">
        <w:rPr>
          <w:rFonts w:asciiTheme="minorHAnsi" w:hAnsiTheme="minorHAnsi" w:cs="Calibri"/>
          <w:iCs/>
          <w:sz w:val="22"/>
          <w:szCs w:val="22"/>
          <w:lang w:val="en-GB"/>
        </w:rPr>
        <w:t xml:space="preserve">Southern California Law Review 2001, </w:t>
      </w:r>
      <w:r w:rsidRPr="00470302">
        <w:rPr>
          <w:rFonts w:asciiTheme="minorHAnsi" w:hAnsiTheme="minorHAnsi" w:cs="Calibri"/>
          <w:iCs/>
          <w:sz w:val="22"/>
          <w:szCs w:val="22"/>
        </w:rPr>
        <w:t>σελ</w:t>
      </w:r>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1307˙</w:t>
      </w:r>
      <w:r w:rsidRPr="00470302">
        <w:rPr>
          <w:rFonts w:asciiTheme="minorHAnsi" w:hAnsiTheme="minorHAnsi" w:cs="Calibri"/>
          <w:i/>
          <w:sz w:val="22"/>
          <w:szCs w:val="22"/>
          <w:lang w:val="en-GB"/>
        </w:rPr>
        <w:t xml:space="preserve"> D.</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Zolo</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The Rule of Law: A Critical Reappraisal,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 xml:space="preserve">Costa P., </w:t>
      </w:r>
      <w:proofErr w:type="spellStart"/>
      <w:r w:rsidRPr="00470302">
        <w:rPr>
          <w:rFonts w:asciiTheme="minorHAnsi" w:hAnsiTheme="minorHAnsi" w:cs="Calibri"/>
          <w:i/>
          <w:sz w:val="22"/>
          <w:szCs w:val="22"/>
          <w:lang w:val="en-GB"/>
        </w:rPr>
        <w:t>Zolo</w:t>
      </w:r>
      <w:proofErr w:type="spellEnd"/>
      <w:r w:rsidRPr="00470302">
        <w:rPr>
          <w:rFonts w:asciiTheme="minorHAnsi" w:hAnsiTheme="minorHAnsi" w:cs="Calibri"/>
          <w:i/>
          <w:sz w:val="22"/>
          <w:szCs w:val="22"/>
          <w:lang w:val="en-GB"/>
        </w:rPr>
        <w:t xml:space="preserve"> D. (eds.),</w:t>
      </w:r>
      <w:r w:rsidRPr="00470302">
        <w:rPr>
          <w:rFonts w:asciiTheme="minorHAnsi" w:hAnsiTheme="minorHAnsi" w:cs="Calibri"/>
          <w:sz w:val="22"/>
          <w:szCs w:val="22"/>
          <w:lang w:val="en-GB"/>
        </w:rPr>
        <w:t xml:space="preserve"> </w:t>
      </w:r>
      <w:r w:rsidRPr="00470302">
        <w:rPr>
          <w:rFonts w:asciiTheme="minorHAnsi" w:hAnsiTheme="minorHAnsi" w:cs="Calibri"/>
          <w:i/>
          <w:iCs/>
          <w:sz w:val="22"/>
          <w:szCs w:val="22"/>
          <w:lang w:val="en-GB"/>
        </w:rPr>
        <w:t xml:space="preserve">The Rule of Law. History, Theory and </w:t>
      </w:r>
      <w:proofErr w:type="spellStart"/>
      <w:r w:rsidRPr="00470302">
        <w:rPr>
          <w:rFonts w:asciiTheme="minorHAnsi" w:hAnsiTheme="minorHAnsi" w:cs="Calibri"/>
          <w:i/>
          <w:iCs/>
          <w:sz w:val="22"/>
          <w:szCs w:val="22"/>
          <w:lang w:val="en-GB"/>
        </w:rPr>
        <w:t>Criticism</w:t>
      </w:r>
      <w:proofErr w:type="gramStart"/>
      <w:r w:rsidRPr="00470302">
        <w:rPr>
          <w:rFonts w:asciiTheme="minorHAnsi" w:hAnsiTheme="minorHAnsi" w:cs="Calibri"/>
          <w:i/>
          <w:iCs/>
          <w:sz w:val="22"/>
          <w:szCs w:val="22"/>
          <w:lang w:val="en-GB"/>
        </w:rPr>
        <w:t>,</w:t>
      </w:r>
      <w:r w:rsidRPr="00470302">
        <w:rPr>
          <w:rFonts w:asciiTheme="minorHAnsi" w:hAnsiTheme="minorHAnsi" w:cs="Calibri"/>
          <w:sz w:val="22"/>
          <w:szCs w:val="22"/>
          <w:lang w:val="en-GB"/>
        </w:rPr>
        <w:t>Springer</w:t>
      </w:r>
      <w:proofErr w:type="spellEnd"/>
      <w:proofErr w:type="gramEnd"/>
      <w:r w:rsidRPr="00470302">
        <w:rPr>
          <w:rFonts w:asciiTheme="minorHAnsi" w:hAnsiTheme="minorHAnsi" w:cs="Calibri"/>
          <w:sz w:val="22"/>
          <w:szCs w:val="22"/>
          <w:lang w:val="en-GB"/>
        </w:rPr>
        <w:t xml:space="preserve"> 2007, </w:t>
      </w:r>
      <w:r w:rsidRPr="00470302">
        <w:rPr>
          <w:rFonts w:asciiTheme="minorHAnsi" w:hAnsiTheme="minorHAnsi" w:cs="Calibri"/>
          <w:sz w:val="22"/>
          <w:szCs w:val="22"/>
        </w:rPr>
        <w:t>σελ</w:t>
      </w:r>
      <w:r w:rsidRPr="00470302">
        <w:rPr>
          <w:rFonts w:asciiTheme="minorHAnsi" w:hAnsiTheme="minorHAnsi" w:cs="Calibri"/>
          <w:sz w:val="22"/>
          <w:szCs w:val="22"/>
          <w:lang w:val="en-GB"/>
        </w:rPr>
        <w:t>. 3.</w:t>
      </w:r>
    </w:p>
  </w:footnote>
  <w:footnote w:id="26">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w:t>
      </w:r>
      <w:r w:rsidRPr="00470302">
        <w:rPr>
          <w:rFonts w:asciiTheme="minorHAnsi" w:hAnsiTheme="minorHAnsi" w:cs="Calibri"/>
          <w:i/>
          <w:sz w:val="22"/>
          <w:szCs w:val="22"/>
          <w:lang w:val="en-GB"/>
        </w:rPr>
        <w:t xml:space="preserve"> L,</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sz w:val="22"/>
          <w:szCs w:val="22"/>
          <w:lang w:val="en-GB"/>
        </w:rPr>
        <w:t xml:space="preserve">, </w:t>
      </w:r>
      <w:r w:rsidRPr="00470302">
        <w:rPr>
          <w:rFonts w:asciiTheme="minorHAnsi" w:hAnsiTheme="minorHAnsi" w:cs="Calibri"/>
          <w:sz w:val="22"/>
          <w:szCs w:val="22"/>
        </w:rPr>
        <w:t>οπ</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w:t>
      </w:r>
      <w:proofErr w:type="gramStart"/>
      <w:r w:rsidRPr="00470302">
        <w:rPr>
          <w:rFonts w:asciiTheme="minorHAnsi" w:hAnsiTheme="minorHAnsi" w:cs="Calibri"/>
          <w:sz w:val="22"/>
          <w:szCs w:val="22"/>
          <w:lang w:val="en-GB"/>
        </w:rPr>
        <w:t xml:space="preserve">41, </w:t>
      </w:r>
      <w:r w:rsidRPr="00470302">
        <w:rPr>
          <w:rFonts w:asciiTheme="minorHAnsi" w:hAnsiTheme="minorHAnsi" w:cs="Calibri"/>
          <w:sz w:val="22"/>
          <w:szCs w:val="22"/>
        </w:rPr>
        <w:t>όπου</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πλούσια</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βιβλιογραφία</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Kochenov</w:t>
      </w:r>
      <w:proofErr w:type="spellEnd"/>
      <w:r w:rsidRPr="00470302">
        <w:rPr>
          <w:rFonts w:asciiTheme="minorHAnsi" w:hAnsiTheme="minorHAnsi" w:cs="Calibri"/>
          <w:i/>
          <w:sz w:val="22"/>
          <w:szCs w:val="22"/>
          <w:lang w:val="en-GB"/>
        </w:rPr>
        <w:t xml:space="preserve"> Dim.,</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όπου</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παραπάνω</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 11</w:t>
      </w:r>
    </w:p>
  </w:footnote>
  <w:footnote w:id="27">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Αυτό, βεβαίως, δεν σημαίνει ότι η αρχή του Κράτους Δικαίου προβλέπεται ρητά κάθε φορά στα συνταγματικά κείμενα ιδιαίτερα των κρατών της </w:t>
      </w:r>
      <w:r w:rsidRPr="00470302">
        <w:rPr>
          <w:rFonts w:asciiTheme="minorHAnsi" w:hAnsiTheme="minorHAnsi" w:cs="Calibri"/>
          <w:i/>
          <w:sz w:val="22"/>
          <w:szCs w:val="22"/>
        </w:rPr>
        <w:t xml:space="preserve">«παλαιάς Ευρώπης». </w:t>
      </w:r>
      <w:r w:rsidRPr="00470302">
        <w:rPr>
          <w:rFonts w:asciiTheme="minorHAnsi" w:hAnsiTheme="minorHAnsi" w:cs="Calibri"/>
          <w:sz w:val="22"/>
          <w:szCs w:val="22"/>
        </w:rPr>
        <w:t>Αντίθετα, στα συντάγματα των εξ ανατολών νέων Κρατών-μελών της ΕΕ συναντά κανείς ρητή αναφορά στην αρχή του Κράτους Δικαίου.</w:t>
      </w:r>
    </w:p>
  </w:footnote>
  <w:footnote w:id="28">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Με μοναδική ίσως εξαίρεση το Σύνταγμα της Ισπανίας, που περιέχει κατάλογο των επί μέρους διαδικαστικών αρχών, που συγκροτούν τον πυρήνα της έννοιας του Κράτους Δικαίου (</w:t>
      </w:r>
      <w:proofErr w:type="spellStart"/>
      <w:r w:rsidRPr="00470302">
        <w:rPr>
          <w:rFonts w:asciiTheme="minorHAnsi" w:hAnsiTheme="minorHAnsi" w:cs="Calibri"/>
          <w:i/>
          <w:sz w:val="22"/>
          <w:szCs w:val="22"/>
          <w:lang w:val="en-US"/>
        </w:rPr>
        <w:t>Estato</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de</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US"/>
        </w:rPr>
        <w:t>Derecho</w:t>
      </w:r>
      <w:proofErr w:type="spellEnd"/>
      <w:r w:rsidRPr="00470302">
        <w:rPr>
          <w:rFonts w:asciiTheme="minorHAnsi" w:hAnsiTheme="minorHAnsi" w:cs="Calibri"/>
          <w:sz w:val="22"/>
          <w:szCs w:val="22"/>
        </w:rPr>
        <w:t>).</w:t>
      </w:r>
    </w:p>
  </w:footnote>
  <w:footnote w:id="29">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lang w:val="en-GB"/>
        </w:rPr>
        <w:t>.</w:t>
      </w:r>
      <w:r w:rsidRPr="00470302">
        <w:rPr>
          <w:rFonts w:asciiTheme="minorHAnsi" w:hAnsiTheme="minorHAnsi" w:cs="Calibri"/>
          <w:i/>
          <w:sz w:val="22"/>
          <w:szCs w:val="22"/>
          <w:lang w:val="en-GB"/>
        </w:rPr>
        <w:t xml:space="preserve"> </w:t>
      </w:r>
      <w:r w:rsidRPr="00470302">
        <w:rPr>
          <w:rFonts w:asciiTheme="minorHAnsi" w:hAnsiTheme="minorHAnsi" w:cs="Calibri"/>
          <w:i/>
          <w:sz w:val="22"/>
          <w:szCs w:val="22"/>
        </w:rPr>
        <w:t>Ν</w:t>
      </w:r>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Walker,</w:t>
      </w:r>
      <w:r w:rsidRPr="00470302">
        <w:rPr>
          <w:rFonts w:asciiTheme="minorHAnsi" w:hAnsiTheme="minorHAnsi" w:cs="Calibri"/>
          <w:sz w:val="22"/>
          <w:szCs w:val="22"/>
          <w:lang w:val="en-GB"/>
        </w:rPr>
        <w:t xml:space="preserve"> The Rule of Law and the EU: Necessity's Mixed Virtue,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 xml:space="preserve">Walker </w:t>
      </w:r>
      <w:proofErr w:type="gramStart"/>
      <w:r w:rsidRPr="00470302">
        <w:rPr>
          <w:rFonts w:asciiTheme="minorHAnsi" w:hAnsiTheme="minorHAnsi" w:cs="Calibri"/>
          <w:i/>
          <w:sz w:val="22"/>
          <w:szCs w:val="22"/>
        </w:rPr>
        <w:t>Ν</w:t>
      </w:r>
      <w:r w:rsidRPr="00470302">
        <w:rPr>
          <w:rFonts w:asciiTheme="minorHAnsi" w:hAnsiTheme="minorHAnsi" w:cs="Calibri"/>
          <w:i/>
          <w:sz w:val="22"/>
          <w:szCs w:val="22"/>
          <w:lang w:val="en-GB"/>
        </w:rPr>
        <w:t>.,</w:t>
      </w:r>
      <w:proofErr w:type="gramEnd"/>
      <w:r w:rsidRPr="00470302">
        <w:rPr>
          <w:rFonts w:asciiTheme="minorHAnsi" w:hAnsiTheme="minorHAnsi" w:cs="Calibri"/>
          <w:i/>
          <w:sz w:val="22"/>
          <w:szCs w:val="22"/>
          <w:lang w:val="en-GB"/>
        </w:rPr>
        <w:t xml:space="preserve"> </w:t>
      </w:r>
      <w:proofErr w:type="spellStart"/>
      <w:r w:rsidRPr="00470302">
        <w:rPr>
          <w:rFonts w:asciiTheme="minorHAnsi" w:hAnsiTheme="minorHAnsi" w:cs="Calibri"/>
          <w:i/>
          <w:sz w:val="22"/>
          <w:szCs w:val="22"/>
          <w:lang w:val="en-GB"/>
        </w:rPr>
        <w:t>Palombella</w:t>
      </w:r>
      <w:proofErr w:type="spellEnd"/>
      <w:r w:rsidRPr="00470302">
        <w:rPr>
          <w:rFonts w:asciiTheme="minorHAnsi" w:hAnsiTheme="minorHAnsi" w:cs="Calibri"/>
          <w:i/>
          <w:sz w:val="22"/>
          <w:szCs w:val="22"/>
          <w:lang w:val="en-GB"/>
        </w:rPr>
        <w:t xml:space="preserve"> </w:t>
      </w:r>
      <w:r w:rsidRPr="00470302">
        <w:rPr>
          <w:rFonts w:asciiTheme="minorHAnsi" w:hAnsiTheme="minorHAnsi" w:cs="Calibri"/>
          <w:i/>
          <w:sz w:val="22"/>
          <w:szCs w:val="22"/>
          <w:lang w:val="en-US"/>
        </w:rPr>
        <w:t xml:space="preserve">G. </w:t>
      </w:r>
      <w:r w:rsidRPr="00470302">
        <w:rPr>
          <w:rFonts w:asciiTheme="minorHAnsi" w:hAnsiTheme="minorHAnsi" w:cs="Calibri"/>
          <w:i/>
          <w:sz w:val="22"/>
          <w:szCs w:val="22"/>
          <w:lang w:val="en-GB"/>
        </w:rPr>
        <w:t>(</w:t>
      </w:r>
      <w:proofErr w:type="spellStart"/>
      <w:r w:rsidRPr="00470302">
        <w:rPr>
          <w:rFonts w:asciiTheme="minorHAnsi" w:hAnsiTheme="minorHAnsi" w:cs="Calibri"/>
          <w:i/>
          <w:sz w:val="22"/>
          <w:szCs w:val="22"/>
          <w:lang w:val="en-GB"/>
        </w:rPr>
        <w:t>eds</w:t>
      </w:r>
      <w:proofErr w:type="spellEnd"/>
      <w:r w:rsidRPr="00470302">
        <w:rPr>
          <w:rFonts w:asciiTheme="minorHAnsi" w:hAnsiTheme="minorHAnsi" w:cs="Calibri"/>
          <w:sz w:val="22"/>
          <w:szCs w:val="22"/>
          <w:lang w:val="en-GB"/>
        </w:rPr>
        <w:t xml:space="preserve">), </w:t>
      </w:r>
      <w:hyperlink r:id="rId5" w:tooltip="Buy from Amazon" w:history="1">
        <w:r w:rsidRPr="00470302">
          <w:rPr>
            <w:rStyle w:val="-"/>
            <w:rFonts w:asciiTheme="minorHAnsi" w:hAnsiTheme="minorHAnsi" w:cs="Calibri"/>
            <w:iCs/>
            <w:sz w:val="22"/>
            <w:szCs w:val="22"/>
            <w:lang w:val="en-GB"/>
          </w:rPr>
          <w:t>Relocating the Rule of Law</w:t>
        </w:r>
      </w:hyperlink>
      <w:r w:rsidRPr="00470302">
        <w:rPr>
          <w:rFonts w:asciiTheme="minorHAnsi" w:hAnsiTheme="minorHAnsi" w:cs="Calibri"/>
          <w:sz w:val="22"/>
          <w:szCs w:val="22"/>
          <w:lang w:val="en-US"/>
        </w:rPr>
        <w:t xml:space="preserve">, </w:t>
      </w:r>
      <w:r w:rsidRPr="00470302">
        <w:rPr>
          <w:rFonts w:asciiTheme="minorHAnsi" w:hAnsiTheme="minorHAnsi" w:cs="Calibri"/>
          <w:sz w:val="22"/>
          <w:szCs w:val="22"/>
          <w:lang w:val="en-GB"/>
        </w:rPr>
        <w:t xml:space="preserve">Hart 2009,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119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καθώς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σχετική</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συζήτηση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στον</w:t>
      </w:r>
      <w:r w:rsidRPr="00470302">
        <w:rPr>
          <w:rFonts w:asciiTheme="minorHAnsi" w:hAnsiTheme="minorHAnsi" w:cs="Calibri"/>
          <w:i/>
          <w:sz w:val="22"/>
          <w:szCs w:val="22"/>
          <w:lang w:val="en-GB"/>
        </w:rPr>
        <w:t xml:space="preserve"> J.</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Waldron,</w:t>
      </w:r>
      <w:r w:rsidRPr="00470302">
        <w:rPr>
          <w:rFonts w:asciiTheme="minorHAnsi" w:hAnsiTheme="minorHAnsi" w:cs="Calibri"/>
          <w:sz w:val="22"/>
          <w:szCs w:val="22"/>
          <w:lang w:val="en-GB"/>
        </w:rPr>
        <w:t xml:space="preserve"> Is the rule of law an essentially contested concept (in Florida)? </w:t>
      </w:r>
      <w:r w:rsidRPr="00470302">
        <w:rPr>
          <w:rFonts w:asciiTheme="minorHAnsi" w:hAnsiTheme="minorHAnsi" w:cs="Calibri"/>
          <w:i/>
          <w:iCs/>
          <w:sz w:val="22"/>
          <w:szCs w:val="22"/>
          <w:lang w:val="en-GB"/>
        </w:rPr>
        <w:t>Law and Philosophy 2002</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w:t>
      </w:r>
      <w:proofErr w:type="gramStart"/>
      <w:r w:rsidRPr="00470302">
        <w:rPr>
          <w:rFonts w:asciiTheme="minorHAnsi" w:hAnsiTheme="minorHAnsi" w:cs="Calibri"/>
          <w:sz w:val="22"/>
          <w:szCs w:val="22"/>
          <w:lang w:val="en-GB"/>
        </w:rPr>
        <w:t xml:space="preserve">148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lang w:val="en-GB"/>
        </w:rPr>
        <w:t>.</w:t>
      </w:r>
      <w:proofErr w:type="gramEnd"/>
    </w:p>
  </w:footnote>
  <w:footnote w:id="30">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N.</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Barber,</w:t>
      </w:r>
      <w:r w:rsidRPr="00470302">
        <w:rPr>
          <w:rFonts w:asciiTheme="minorHAnsi" w:hAnsiTheme="minorHAnsi" w:cs="Calibri"/>
          <w:sz w:val="22"/>
          <w:szCs w:val="22"/>
          <w:lang w:val="en-GB"/>
        </w:rPr>
        <w:t xml:space="preserve"> The </w:t>
      </w:r>
      <w:proofErr w:type="spellStart"/>
      <w:r w:rsidRPr="00470302">
        <w:rPr>
          <w:rFonts w:asciiTheme="minorHAnsi" w:hAnsiTheme="minorHAnsi" w:cs="Calibri"/>
          <w:sz w:val="22"/>
          <w:szCs w:val="22"/>
          <w:lang w:val="en-GB"/>
        </w:rPr>
        <w:t>Rechtsstaat</w:t>
      </w:r>
      <w:proofErr w:type="spellEnd"/>
      <w:r w:rsidRPr="00470302">
        <w:rPr>
          <w:rFonts w:asciiTheme="minorHAnsi" w:hAnsiTheme="minorHAnsi" w:cs="Calibri"/>
          <w:sz w:val="22"/>
          <w:szCs w:val="22"/>
          <w:lang w:val="en-GB"/>
        </w:rPr>
        <w:t xml:space="preserve"> and the Rule of Law,  </w:t>
      </w:r>
      <w:r w:rsidRPr="00470302">
        <w:rPr>
          <w:rFonts w:asciiTheme="minorHAnsi" w:hAnsiTheme="minorHAnsi" w:cs="Calibri"/>
          <w:iCs/>
          <w:sz w:val="22"/>
          <w:szCs w:val="22"/>
          <w:lang w:val="en-GB"/>
        </w:rPr>
        <w:t>The University of Toronto Law Journal 2003</w:t>
      </w:r>
      <w:r w:rsidRPr="00470302">
        <w:rPr>
          <w:rFonts w:asciiTheme="minorHAnsi" w:hAnsiTheme="minorHAnsi" w:cs="Calibri"/>
          <w:i/>
          <w:iCs/>
          <w:sz w:val="22"/>
          <w:szCs w:val="22"/>
          <w:lang w:val="en-GB"/>
        </w:rPr>
        <w:t>,</w:t>
      </w:r>
      <w:r w:rsidRPr="00470302">
        <w:rPr>
          <w:rFonts w:asciiTheme="minorHAnsi" w:hAnsiTheme="minorHAnsi" w:cs="Calibri"/>
          <w:iCs/>
          <w:sz w:val="22"/>
          <w:szCs w:val="22"/>
        </w:rPr>
        <w:t>σελ</w:t>
      </w:r>
      <w:r w:rsidRPr="00470302">
        <w:rPr>
          <w:rFonts w:asciiTheme="minorHAnsi" w:hAnsiTheme="minorHAnsi" w:cs="Calibri"/>
          <w:sz w:val="22"/>
          <w:szCs w:val="22"/>
          <w:lang w:val="en-GB"/>
        </w:rPr>
        <w:t xml:space="preserve"> 444</w:t>
      </w:r>
    </w:p>
  </w:footnote>
  <w:footnote w:id="31">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E</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Carpano</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23</w:t>
      </w:r>
    </w:p>
  </w:footnote>
  <w:footnote w:id="32">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G.</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Nolte,</w:t>
      </w:r>
      <w:r w:rsidRPr="00470302">
        <w:rPr>
          <w:rFonts w:asciiTheme="minorHAnsi" w:hAnsiTheme="minorHAnsi" w:cs="Calibri"/>
          <w:sz w:val="22"/>
          <w:szCs w:val="22"/>
          <w:lang w:val="en-GB"/>
        </w:rPr>
        <w:t xml:space="preserve"> General Principles of German and European Administrative Law: A Comparison in Historical Perspective,  </w:t>
      </w:r>
      <w:r w:rsidRPr="00470302">
        <w:rPr>
          <w:rFonts w:asciiTheme="minorHAnsi" w:hAnsiTheme="minorHAnsi" w:cs="Calibri"/>
          <w:iCs/>
          <w:sz w:val="22"/>
          <w:szCs w:val="22"/>
          <w:lang w:val="en-GB"/>
        </w:rPr>
        <w:t>The Modern Law Review 1994</w:t>
      </w:r>
      <w:r w:rsidRPr="00470302">
        <w:rPr>
          <w:rFonts w:asciiTheme="minorHAnsi" w:hAnsiTheme="minorHAnsi" w:cs="Calibri"/>
          <w:i/>
          <w:iCs/>
          <w:sz w:val="22"/>
          <w:szCs w:val="22"/>
          <w:lang w:val="en-GB"/>
        </w:rPr>
        <w:t>,</w:t>
      </w:r>
      <w:r w:rsidRPr="00470302">
        <w:rPr>
          <w:rFonts w:asciiTheme="minorHAnsi" w:hAnsiTheme="minorHAnsi" w:cs="Calibri"/>
          <w:i/>
          <w:iCs/>
          <w:sz w:val="22"/>
          <w:szCs w:val="22"/>
        </w:rPr>
        <w:t>σελ</w:t>
      </w:r>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191</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ειδικά</w:t>
      </w:r>
      <w:r w:rsidRPr="00470302">
        <w:rPr>
          <w:rFonts w:asciiTheme="minorHAnsi" w:hAnsiTheme="minorHAnsi" w:cs="Calibri"/>
          <w:sz w:val="22"/>
          <w:szCs w:val="22"/>
          <w:lang w:val="en-GB"/>
        </w:rPr>
        <w:t xml:space="preserve">  205.</w:t>
      </w:r>
    </w:p>
  </w:footnote>
  <w:footnote w:id="33">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Γι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αυτό</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κατά</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τον</w:t>
      </w:r>
      <w:r w:rsidRPr="00470302">
        <w:rPr>
          <w:rFonts w:asciiTheme="minorHAnsi" w:hAnsiTheme="minorHAnsi" w:cs="Calibri"/>
          <w:i/>
          <w:sz w:val="22"/>
          <w:szCs w:val="22"/>
          <w:lang w:val="en-GB"/>
        </w:rPr>
        <w:t xml:space="preserve"> S. </w:t>
      </w:r>
      <w:proofErr w:type="spellStart"/>
      <w:r w:rsidRPr="00470302">
        <w:rPr>
          <w:rFonts w:asciiTheme="minorHAnsi" w:hAnsiTheme="minorHAnsi" w:cs="Calibri"/>
          <w:i/>
          <w:sz w:val="22"/>
          <w:szCs w:val="22"/>
          <w:lang w:val="en-GB"/>
        </w:rPr>
        <w:t>Chesterman</w:t>
      </w:r>
      <w:proofErr w:type="spellEnd"/>
      <w:r w:rsidRPr="00470302">
        <w:rPr>
          <w:rFonts w:asciiTheme="minorHAnsi" w:hAnsiTheme="minorHAnsi" w:cs="Calibri"/>
          <w:i/>
          <w:sz w:val="22"/>
          <w:szCs w:val="22"/>
          <w:lang w:val="en-GB"/>
        </w:rPr>
        <w:t>.</w:t>
      </w:r>
      <w:proofErr w:type="gramStart"/>
      <w:r w:rsidRPr="00470302">
        <w:rPr>
          <w:rFonts w:asciiTheme="minorHAnsi" w:hAnsiTheme="minorHAnsi" w:cs="Calibri"/>
          <w:i/>
          <w:sz w:val="22"/>
          <w:szCs w:val="22"/>
          <w:lang w:val="en-GB"/>
        </w:rPr>
        <w:t>,</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An International Rule of Law?, </w:t>
      </w:r>
      <w:r w:rsidRPr="00470302">
        <w:rPr>
          <w:rFonts w:asciiTheme="minorHAnsi" w:hAnsiTheme="minorHAnsi" w:cs="Calibri"/>
          <w:iCs/>
          <w:sz w:val="22"/>
          <w:szCs w:val="22"/>
          <w:lang w:val="en-GB"/>
        </w:rPr>
        <w:t>AJCL 2008</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332) </w:t>
      </w:r>
      <w:r w:rsidRPr="00470302">
        <w:rPr>
          <w:rFonts w:asciiTheme="minorHAnsi" w:hAnsiTheme="minorHAnsi" w:cs="Calibri"/>
          <w:sz w:val="22"/>
          <w:szCs w:val="22"/>
        </w:rPr>
        <w:t>και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υψηλής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αποδοχής</w:t>
      </w:r>
      <w:r w:rsidRPr="00470302">
        <w:rPr>
          <w:rFonts w:asciiTheme="minorHAnsi" w:hAnsiTheme="minorHAnsi" w:cs="Calibri"/>
          <w:sz w:val="22"/>
          <w:szCs w:val="22"/>
          <w:lang w:val="en-GB"/>
        </w:rPr>
        <w:t>.</w:t>
      </w:r>
    </w:p>
  </w:footnote>
  <w:footnote w:id="34">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46 - 47</w:t>
      </w:r>
    </w:p>
  </w:footnote>
  <w:footnote w:id="35">
    <w:p w:rsidR="00470302" w:rsidRPr="00470302" w:rsidRDefault="00470302" w:rsidP="00470302">
      <w:pPr>
        <w:pStyle w:val="a5"/>
        <w:jc w:val="both"/>
        <w:rPr>
          <w:rFonts w:asciiTheme="minorHAnsi" w:hAnsiTheme="minorHAnsi" w:cs="Calibri"/>
          <w: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Το άρθρο 6 παρ. 2 ΣΕΕ πριν από την τροποποίησή του από τη Συνθήκη της Λισαβόνας όριζε «Η Ένωση σέβεται τα ανθρώπινα δικαιώματα, όπως κατοχυρώνονται με την Ευρωπαϊκή Σύμβαση για την Προστασία των Δικαιωμάτων του Ανθρώπου και των Θεμελιωδών </w:t>
      </w:r>
      <w:proofErr w:type="spellStart"/>
      <w:r w:rsidRPr="00470302">
        <w:rPr>
          <w:rFonts w:asciiTheme="minorHAnsi" w:hAnsiTheme="minorHAnsi" w:cs="Calibri"/>
          <w:sz w:val="22"/>
          <w:szCs w:val="22"/>
        </w:rPr>
        <w:t>Ελευθεριών…</w:t>
      </w:r>
      <w:r w:rsidRPr="00470302">
        <w:rPr>
          <w:rFonts w:asciiTheme="minorHAnsi" w:hAnsiTheme="minorHAnsi" w:cs="Calibri"/>
          <w:i/>
          <w:sz w:val="22"/>
          <w:szCs w:val="22"/>
        </w:rPr>
        <w:t>και</w:t>
      </w:r>
      <w:proofErr w:type="spellEnd"/>
      <w:r w:rsidRPr="00470302">
        <w:rPr>
          <w:rFonts w:asciiTheme="minorHAnsi" w:hAnsiTheme="minorHAnsi" w:cs="Calibri"/>
          <w:i/>
          <w:sz w:val="22"/>
          <w:szCs w:val="22"/>
        </w:rPr>
        <w:t xml:space="preserve"> όπως προκύπτουν από τις κοινές συνταγματικές παραδόσεις των κρατών  μελών, ως γενικές αρχές του κοινοτικού δικαίου». </w:t>
      </w:r>
    </w:p>
  </w:footnote>
  <w:footnote w:id="36">
    <w:p w:rsidR="00470302" w:rsidRPr="00470302" w:rsidRDefault="00470302" w:rsidP="00470302">
      <w:pPr>
        <w:autoSpaceDE w:val="0"/>
        <w:autoSpaceDN w:val="0"/>
        <w:adjustRightInd w:val="0"/>
        <w:jc w:val="both"/>
        <w:rPr>
          <w:rFonts w:asciiTheme="minorHAnsi" w:hAnsiTheme="minorHAnsi" w:cs="Calibri"/>
          <w:sz w:val="22"/>
          <w:szCs w:val="22"/>
          <w:lang w:val="en-US"/>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 σχετική εξαντλητική συζήτηση στον</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A</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Verhoeven</w:t>
      </w:r>
      <w:proofErr w:type="spellEnd"/>
      <w:r w:rsidRPr="00470302">
        <w:rPr>
          <w:rFonts w:asciiTheme="minorHAnsi" w:hAnsiTheme="minorHAnsi" w:cs="Calibri"/>
          <w:i/>
          <w:sz w:val="22"/>
          <w:szCs w:val="22"/>
        </w:rPr>
        <w:t xml:space="preserve">., </w:t>
      </w:r>
      <w:r w:rsidRPr="00470302">
        <w:rPr>
          <w:rFonts w:asciiTheme="minorHAnsi" w:hAnsiTheme="minorHAnsi" w:cs="Calibri"/>
          <w:sz w:val="22"/>
          <w:szCs w:val="22"/>
        </w:rPr>
        <w:t xml:space="preserve">οπ. παρ., σελ. 322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rPr>
        <w:t xml:space="preserve">., ο οποίος υποστηρίζει ότι </w:t>
      </w:r>
      <w:r w:rsidRPr="00470302">
        <w:rPr>
          <w:rFonts w:asciiTheme="minorHAnsi" w:hAnsiTheme="minorHAnsi" w:cs="Calibri"/>
          <w:i/>
          <w:sz w:val="22"/>
          <w:szCs w:val="22"/>
        </w:rPr>
        <w:t xml:space="preserve">«οι εθνικές συνταγματικές παραδόσεις προσφέρουν τόσο την αιτία για την οποία οι θεμελιώδεις αρχές θα πρέπει να γίνονται σεβαστές από την Ένωση όσο και την βάση για τον προσδιορισμό της έννοιας των αρχών αυτών στο πλαίσιο της Ένωσης», </w:t>
      </w:r>
      <w:r w:rsidRPr="00470302">
        <w:rPr>
          <w:rFonts w:asciiTheme="minorHAnsi" w:hAnsiTheme="minorHAnsi" w:cs="Calibri"/>
          <w:sz w:val="22"/>
          <w:szCs w:val="22"/>
        </w:rPr>
        <w:t xml:space="preserve">ενώ παρακάτω υποστηρίζει ότι το Κράτος Δικαίου κατά το </w:t>
      </w:r>
      <w:r w:rsidRPr="00470302">
        <w:rPr>
          <w:rFonts w:asciiTheme="minorHAnsi" w:hAnsiTheme="minorHAnsi" w:cs="Calibri"/>
          <w:i/>
          <w:sz w:val="22"/>
          <w:szCs w:val="22"/>
        </w:rPr>
        <w:t xml:space="preserve"> </w:t>
      </w:r>
      <w:r w:rsidRPr="00470302">
        <w:rPr>
          <w:rFonts w:asciiTheme="minorHAnsi" w:hAnsiTheme="minorHAnsi" w:cs="Calibri"/>
          <w:sz w:val="22"/>
          <w:szCs w:val="22"/>
        </w:rPr>
        <w:t>άρθρο 2 ΣΕΕ θα πρέπει να καθορίζεται στη βάση του κοινού παρανομαστή των εθνικών συνταγματικών παραδόσεων. Για μια γενική προσέγγιση της μεθόδου που χρησιμοποιεί το Δικαστήριο στην επίλυση αντίστοιχων προβλημάτων βλ.</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N.</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Walker,</w:t>
      </w:r>
      <w:r w:rsidRPr="00470302">
        <w:rPr>
          <w:rFonts w:asciiTheme="minorHAnsi" w:hAnsiTheme="minorHAnsi" w:cs="Calibri"/>
          <w:sz w:val="22"/>
          <w:szCs w:val="22"/>
          <w:lang w:val="en-GB"/>
        </w:rPr>
        <w:t xml:space="preserve"> The Migration of  </w:t>
      </w:r>
      <w:r w:rsidRPr="00470302">
        <w:rPr>
          <w:rFonts w:asciiTheme="minorHAnsi" w:hAnsiTheme="minorHAnsi" w:cs="Calibri"/>
          <w:sz w:val="22"/>
          <w:szCs w:val="22"/>
          <w:lang w:val="en-US"/>
        </w:rPr>
        <w:t>C</w:t>
      </w:r>
      <w:proofErr w:type="spellStart"/>
      <w:r w:rsidRPr="00470302">
        <w:rPr>
          <w:rFonts w:asciiTheme="minorHAnsi" w:hAnsiTheme="minorHAnsi" w:cs="Calibri"/>
          <w:sz w:val="22"/>
          <w:szCs w:val="22"/>
          <w:lang w:val="en-GB"/>
        </w:rPr>
        <w:t>onstitutional</w:t>
      </w:r>
      <w:proofErr w:type="spellEnd"/>
      <w:r w:rsidRPr="00470302">
        <w:rPr>
          <w:rFonts w:asciiTheme="minorHAnsi" w:hAnsiTheme="minorHAnsi" w:cs="Calibri"/>
          <w:sz w:val="22"/>
          <w:szCs w:val="22"/>
          <w:lang w:val="en-GB"/>
        </w:rPr>
        <w:t xml:space="preserve"> Ideas and the Migration of the Constitutional Idea: The Case of the EU, </w:t>
      </w:r>
      <w:r w:rsidRPr="00470302">
        <w:rPr>
          <w:rFonts w:asciiTheme="minorHAnsi" w:hAnsiTheme="minorHAnsi" w:cs="Calibri"/>
          <w:iCs/>
          <w:sz w:val="22"/>
          <w:szCs w:val="22"/>
          <w:lang w:val="en-GB"/>
        </w:rPr>
        <w:t xml:space="preserve">EUI Working Paper Law </w:t>
      </w:r>
      <w:r w:rsidRPr="00470302">
        <w:rPr>
          <w:rFonts w:asciiTheme="minorHAnsi" w:hAnsiTheme="minorHAnsi" w:cs="Calibri"/>
          <w:sz w:val="22"/>
          <w:szCs w:val="22"/>
          <w:lang w:val="en-GB"/>
        </w:rPr>
        <w:t xml:space="preserve">No. 2005/04, p. 5,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διαδικτυακό</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τόπο</w:t>
      </w:r>
      <w:r w:rsidRPr="00470302">
        <w:rPr>
          <w:rFonts w:asciiTheme="minorHAnsi" w:hAnsiTheme="minorHAnsi" w:cs="Calibri"/>
          <w:sz w:val="22"/>
          <w:szCs w:val="22"/>
          <w:lang w:val="en-US"/>
        </w:rPr>
        <w:t>: http://eiop.or.at/cgi-bin/erpa-search.pl?site=EUILAW&amp;cmd=search#110</w:t>
      </w:r>
    </w:p>
  </w:footnote>
  <w:footnote w:id="37">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6 – 7. </w:t>
      </w:r>
    </w:p>
  </w:footnote>
  <w:footnote w:id="38">
    <w:p w:rsidR="00470302" w:rsidRPr="00470302" w:rsidRDefault="00470302" w:rsidP="00470302">
      <w:pPr>
        <w:pStyle w:val="a5"/>
        <w:jc w:val="both"/>
        <w:rPr>
          <w:rFonts w:asciiTheme="minorHAnsi" w:hAnsiTheme="minorHAns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 xml:space="preserve">Για την οικοδόμηση του «ευρωπαϊκού συνταγματισμού» και το ρόλο του Δικαστηρίου βλ. </w:t>
      </w:r>
      <w:proofErr w:type="spellStart"/>
      <w:r w:rsidRPr="00470302">
        <w:rPr>
          <w:rFonts w:asciiTheme="minorHAnsi" w:hAnsiTheme="minorHAnsi"/>
          <w:i/>
          <w:sz w:val="22"/>
          <w:szCs w:val="22"/>
        </w:rPr>
        <w:t>Μιχ</w:t>
      </w:r>
      <w:proofErr w:type="spellEnd"/>
      <w:r w:rsidRPr="00470302">
        <w:rPr>
          <w:rFonts w:asciiTheme="minorHAnsi" w:hAnsiTheme="minorHAnsi"/>
          <w:i/>
          <w:sz w:val="22"/>
          <w:szCs w:val="22"/>
        </w:rPr>
        <w:t>. Χρυσομάλλης</w:t>
      </w:r>
      <w:r w:rsidRPr="00470302">
        <w:rPr>
          <w:rFonts w:asciiTheme="minorHAnsi" w:hAnsiTheme="minorHAnsi"/>
          <w:sz w:val="22"/>
          <w:szCs w:val="22"/>
        </w:rPr>
        <w:t xml:space="preserve">, Η </w:t>
      </w:r>
      <w:r w:rsidRPr="00470302">
        <w:rPr>
          <w:rFonts w:asciiTheme="minorHAnsi" w:hAnsiTheme="minorHAnsi"/>
          <w:i/>
          <w:sz w:val="22"/>
          <w:szCs w:val="22"/>
        </w:rPr>
        <w:t>«κοινοτική μέθοδος»</w:t>
      </w:r>
      <w:r w:rsidRPr="00470302">
        <w:rPr>
          <w:rFonts w:asciiTheme="minorHAnsi" w:hAnsiTheme="minorHAnsi"/>
          <w:sz w:val="22"/>
          <w:szCs w:val="22"/>
        </w:rPr>
        <w:t xml:space="preserve"> σε αμφισβήτηση, ο </w:t>
      </w:r>
      <w:r w:rsidRPr="00470302">
        <w:rPr>
          <w:rFonts w:asciiTheme="minorHAnsi" w:hAnsiTheme="minorHAnsi"/>
          <w:i/>
          <w:sz w:val="22"/>
          <w:szCs w:val="22"/>
        </w:rPr>
        <w:t>«ευρωπαϊκός συνταγματισμός»</w:t>
      </w:r>
      <w:r w:rsidRPr="00470302">
        <w:rPr>
          <w:rFonts w:asciiTheme="minorHAnsi" w:hAnsiTheme="minorHAnsi"/>
          <w:sz w:val="22"/>
          <w:szCs w:val="22"/>
        </w:rPr>
        <w:t xml:space="preserve"> σε κίνδυνο: Σκέψεις γύρω από την τρέχουσα κρίση της Ευρωπαϊκής Ολοκλήρωσης, Νομική Βιβλιοθήκη, Αθήνα – Θεσσαλονίκη 2017, σελ. 38 </w:t>
      </w:r>
      <w:proofErr w:type="spellStart"/>
      <w:r w:rsidRPr="00470302">
        <w:rPr>
          <w:rFonts w:asciiTheme="minorHAnsi" w:hAnsiTheme="minorHAnsi"/>
          <w:sz w:val="22"/>
          <w:szCs w:val="22"/>
        </w:rPr>
        <w:t>επ</w:t>
      </w:r>
      <w:proofErr w:type="spellEnd"/>
    </w:p>
  </w:footnote>
  <w:footnote w:id="39">
    <w:p w:rsidR="00470302" w:rsidRPr="00470302" w:rsidRDefault="00470302" w:rsidP="00470302">
      <w:pPr>
        <w:autoSpaceDE w:val="0"/>
        <w:autoSpaceDN w:val="0"/>
        <w:adjustRightInd w:val="0"/>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Dim</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Kochenov</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14, ο οποίος υποστηρίζει την αυτονομία της Ένωσης στο εννοιολογικό προσδιορισμό της αρχής. Προς την ίδια κατεύθυνση κινείται και ο</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A</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proofErr w:type="gramStart"/>
      <w:r w:rsidRPr="00470302">
        <w:rPr>
          <w:rFonts w:asciiTheme="minorHAnsi" w:hAnsiTheme="minorHAnsi" w:cs="Calibri"/>
          <w:i/>
          <w:sz w:val="22"/>
          <w:szCs w:val="22"/>
          <w:lang w:val="en-GB"/>
        </w:rPr>
        <w:t>Arnull</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w:t>
      </w:r>
      <w:proofErr w:type="gramEnd"/>
      <w:r w:rsidRPr="00470302">
        <w:rPr>
          <w:rFonts w:asciiTheme="minorHAnsi" w:hAnsiTheme="minorHAnsi" w:cs="Calibri"/>
          <w:sz w:val="22"/>
          <w:szCs w:val="22"/>
        </w:rPr>
        <w:t xml:space="preserve"> παρ., σελ. 240</w:t>
      </w:r>
    </w:p>
  </w:footnote>
  <w:footnote w:id="40">
    <w:p w:rsidR="00470302" w:rsidRPr="00470302" w:rsidRDefault="00470302" w:rsidP="00470302">
      <w:pPr>
        <w:pStyle w:val="a5"/>
        <w:jc w:val="both"/>
        <w:rPr>
          <w:rFonts w:asciiTheme="minorHAnsi" w:hAnsiTheme="minorHAnsi" w:cs="Calibri"/>
          <w: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Προτάσεις ΓΕ </w:t>
      </w:r>
      <w:r w:rsidRPr="00470302">
        <w:rPr>
          <w:rFonts w:asciiTheme="minorHAnsi" w:hAnsiTheme="minorHAnsi" w:cs="Calibri"/>
          <w:i/>
          <w:sz w:val="22"/>
          <w:szCs w:val="22"/>
          <w:lang w:val="en-US"/>
        </w:rPr>
        <w:t>P</w:t>
      </w:r>
      <w:r w:rsidRPr="00470302">
        <w:rPr>
          <w:rFonts w:asciiTheme="minorHAnsi" w:hAnsiTheme="minorHAnsi" w:cs="Calibri"/>
          <w:i/>
          <w:sz w:val="22"/>
          <w:szCs w:val="22"/>
        </w:rPr>
        <w:t xml:space="preserve">. </w:t>
      </w:r>
      <w:proofErr w:type="spellStart"/>
      <w:proofErr w:type="gramStart"/>
      <w:r w:rsidRPr="00470302">
        <w:rPr>
          <w:rFonts w:asciiTheme="minorHAnsi" w:hAnsiTheme="minorHAnsi" w:cs="Calibri"/>
          <w:i/>
          <w:sz w:val="22"/>
          <w:szCs w:val="22"/>
          <w:lang w:val="en-US"/>
        </w:rPr>
        <w:t>Mengozzi</w:t>
      </w:r>
      <w:proofErr w:type="spellEnd"/>
      <w:r w:rsidRPr="00470302">
        <w:rPr>
          <w:rFonts w:asciiTheme="minorHAnsi" w:hAnsiTheme="minorHAnsi" w:cs="Calibri"/>
          <w:sz w:val="22"/>
          <w:szCs w:val="22"/>
        </w:rPr>
        <w:t xml:space="preserve"> στην υπόθεση </w:t>
      </w:r>
      <w:proofErr w:type="spellStart"/>
      <w:r w:rsidRPr="00470302">
        <w:rPr>
          <w:rFonts w:asciiTheme="minorHAnsi" w:hAnsiTheme="minorHAnsi" w:cs="Calibri"/>
          <w:i/>
          <w:sz w:val="22"/>
          <w:szCs w:val="22"/>
          <w:lang w:val="en-US"/>
        </w:rPr>
        <w:t>Gestoras</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Pro</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Amnist</w:t>
      </w:r>
      <w:proofErr w:type="spellEnd"/>
      <w:r w:rsidRPr="00470302">
        <w:rPr>
          <w:rFonts w:asciiTheme="minorHAnsi" w:hAnsiTheme="minorHAnsi" w:cs="Calibri"/>
          <w:i/>
          <w:sz w:val="22"/>
          <w:szCs w:val="22"/>
        </w:rPr>
        <w:t>í</w:t>
      </w:r>
      <w:r w:rsidRPr="00470302">
        <w:rPr>
          <w:rFonts w:asciiTheme="minorHAnsi" w:hAnsiTheme="minorHAnsi" w:cs="Calibri"/>
          <w:i/>
          <w:sz w:val="22"/>
          <w:szCs w:val="22"/>
          <w:lang w:val="en-GB"/>
        </w:rPr>
        <w:t>a</w:t>
      </w:r>
      <w:r w:rsidRPr="00470302">
        <w:rPr>
          <w:rFonts w:asciiTheme="minorHAnsi" w:hAnsiTheme="minorHAnsi" w:cs="Calibri"/>
          <w:sz w:val="22"/>
          <w:szCs w:val="22"/>
        </w:rPr>
        <w:t xml:space="preserve"> (ΔΕΚ, απόφαση της 27</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Φεβρουαρίου 2007, υπόθεση </w:t>
      </w:r>
      <w:r w:rsidRPr="00470302">
        <w:rPr>
          <w:rFonts w:asciiTheme="minorHAnsi" w:hAnsiTheme="minorHAnsi" w:cs="Calibri"/>
          <w:sz w:val="22"/>
          <w:szCs w:val="22"/>
          <w:lang w:val="en-US"/>
        </w:rPr>
        <w:t>C</w:t>
      </w:r>
      <w:r w:rsidRPr="00470302">
        <w:rPr>
          <w:rFonts w:asciiTheme="minorHAnsi" w:hAnsiTheme="minorHAnsi" w:cs="Calibri"/>
          <w:sz w:val="22"/>
          <w:szCs w:val="22"/>
        </w:rPr>
        <w:t xml:space="preserve">-354/04, </w:t>
      </w:r>
      <w:proofErr w:type="spellStart"/>
      <w:r w:rsidRPr="00470302">
        <w:rPr>
          <w:rFonts w:asciiTheme="minorHAnsi" w:hAnsiTheme="minorHAnsi" w:cs="Calibri"/>
          <w:i/>
          <w:sz w:val="22"/>
          <w:szCs w:val="22"/>
          <w:lang w:val="en-US"/>
        </w:rPr>
        <w:t>Gestoras</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Pro</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Amnist</w:t>
      </w:r>
      <w:proofErr w:type="spellEnd"/>
      <w:r w:rsidRPr="00470302">
        <w:rPr>
          <w:rFonts w:asciiTheme="minorHAnsi" w:hAnsiTheme="minorHAnsi" w:cs="Calibri"/>
          <w:i/>
          <w:sz w:val="22"/>
          <w:szCs w:val="22"/>
        </w:rPr>
        <w:t>í</w:t>
      </w:r>
      <w:r w:rsidRPr="00470302">
        <w:rPr>
          <w:rFonts w:asciiTheme="minorHAnsi" w:hAnsiTheme="minorHAnsi" w:cs="Calibri"/>
          <w:i/>
          <w:sz w:val="22"/>
          <w:szCs w:val="22"/>
          <w:lang w:val="en-GB"/>
        </w:rPr>
        <w:t>a</w:t>
      </w:r>
      <w:r w:rsidRPr="00470302">
        <w:rPr>
          <w:rFonts w:asciiTheme="minorHAnsi" w:hAnsiTheme="minorHAnsi" w:cs="Calibri"/>
          <w:i/>
          <w:sz w:val="22"/>
          <w:szCs w:val="22"/>
        </w:rPr>
        <w:t xml:space="preserve">, </w:t>
      </w:r>
      <w:r w:rsidRPr="00470302">
        <w:rPr>
          <w:rFonts w:asciiTheme="minorHAnsi" w:hAnsiTheme="minorHAnsi" w:cs="Calibri"/>
          <w:sz w:val="22"/>
          <w:szCs w:val="22"/>
        </w:rPr>
        <w:t>Συλλ. 2007, σελ.</w:t>
      </w:r>
      <w:proofErr w:type="gramEnd"/>
      <w:r w:rsidRPr="00470302">
        <w:rPr>
          <w:rFonts w:asciiTheme="minorHAnsi" w:hAnsiTheme="minorHAnsi" w:cs="Calibri"/>
          <w:sz w:val="22"/>
          <w:szCs w:val="22"/>
        </w:rPr>
        <w:t xml:space="preserve"> Ι-1579), ο οποίος τόνισε: </w:t>
      </w:r>
      <w:r w:rsidRPr="00470302">
        <w:rPr>
          <w:rFonts w:asciiTheme="minorHAnsi" w:hAnsiTheme="minorHAnsi" w:cs="Calibri"/>
          <w:i/>
          <w:sz w:val="22"/>
          <w:szCs w:val="22"/>
        </w:rPr>
        <w:t xml:space="preserve">«Η πρωταρχική σημασία την οποία αποδίδει η Συνθήκη ΕΕ και η Συνθήκη ΕΚ, όπως διαμορφώθηκαν με τη Συνθήκη του Άμστερνταμ, στην αρχή του κράτους δικαίου και στην προστασία των θεμελιωδών δικαιωμάτων, οι οποίες έχουν διακηρυχθεί ευρέως και ποικιλοτρόπως από τη θεωρία, απορρέει και από άλλες διατάξεις των Συνθηκών….» </w:t>
      </w:r>
      <w:proofErr w:type="gramStart"/>
      <w:r w:rsidRPr="00470302">
        <w:rPr>
          <w:rFonts w:asciiTheme="minorHAnsi" w:hAnsiTheme="minorHAnsi" w:cs="Calibri"/>
          <w:sz w:val="22"/>
          <w:szCs w:val="22"/>
          <w:lang w:val="en-GB"/>
        </w:rPr>
        <w:t>(</w:t>
      </w:r>
      <w:r w:rsidRPr="00470302">
        <w:rPr>
          <w:rFonts w:asciiTheme="minorHAnsi" w:hAnsiTheme="minorHAnsi" w:cs="Calibri"/>
          <w:sz w:val="22"/>
          <w:szCs w:val="22"/>
        </w:rPr>
        <w:t>Σκ</w:t>
      </w:r>
      <w:r w:rsidRPr="00470302">
        <w:rPr>
          <w:rFonts w:asciiTheme="minorHAnsi" w:hAnsiTheme="minorHAnsi" w:cs="Calibri"/>
          <w:sz w:val="22"/>
          <w:szCs w:val="22"/>
          <w:lang w:val="en-US"/>
        </w:rPr>
        <w:t>.</w:t>
      </w:r>
      <w:r w:rsidRPr="00470302">
        <w:rPr>
          <w:rFonts w:asciiTheme="minorHAnsi" w:hAnsiTheme="minorHAnsi" w:cs="Calibri"/>
          <w:sz w:val="22"/>
          <w:szCs w:val="22"/>
          <w:lang w:val="en-GB"/>
        </w:rPr>
        <w:t xml:space="preserve"> 75).</w:t>
      </w:r>
      <w:proofErr w:type="gramEnd"/>
    </w:p>
  </w:footnote>
  <w:footnote w:id="41">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US"/>
        </w:rPr>
        <w:t>J.</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US"/>
        </w:rPr>
        <w:t>Waldron,</w:t>
      </w:r>
      <w:r w:rsidRPr="00470302">
        <w:rPr>
          <w:rFonts w:asciiTheme="minorHAnsi" w:hAnsiTheme="minorHAnsi" w:cs="Calibri"/>
          <w:sz w:val="22"/>
          <w:szCs w:val="22"/>
          <w:lang w:val="en-US"/>
        </w:rPr>
        <w:t xml:space="preserve"> The Concept and the Rule of Law, Georgia Law Review 2008, </w:t>
      </w:r>
      <w:r w:rsidRPr="00470302">
        <w:rPr>
          <w:rFonts w:asciiTheme="minorHAnsi" w:hAnsiTheme="minorHAnsi" w:cs="Calibri"/>
          <w:sz w:val="22"/>
          <w:szCs w:val="22"/>
        </w:rPr>
        <w:t>σελ</w:t>
      </w:r>
      <w:r w:rsidRPr="00470302">
        <w:rPr>
          <w:rFonts w:asciiTheme="minorHAnsi" w:hAnsiTheme="minorHAnsi" w:cs="Calibri"/>
          <w:sz w:val="22"/>
          <w:szCs w:val="22"/>
          <w:lang w:val="en-GB"/>
        </w:rPr>
        <w:t>. 3</w:t>
      </w:r>
    </w:p>
  </w:footnote>
  <w:footnote w:id="42">
    <w:p w:rsidR="00470302" w:rsidRPr="00470302" w:rsidRDefault="00470302" w:rsidP="00470302">
      <w:pPr>
        <w:pStyle w:val="a5"/>
        <w:rPr>
          <w:rFonts w:asciiTheme="minorHAnsi" w:hAnsiTheme="minorHAnsi"/>
          <w: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 xml:space="preserve">Προτάσεις ΓΕ </w:t>
      </w:r>
      <w:r w:rsidRPr="00470302">
        <w:rPr>
          <w:rFonts w:asciiTheme="minorHAnsi" w:hAnsiTheme="minorHAnsi" w:cs="Calibri"/>
          <w:i/>
          <w:sz w:val="22"/>
          <w:szCs w:val="22"/>
          <w:lang w:val="en-US"/>
        </w:rPr>
        <w:t>P</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US"/>
        </w:rPr>
        <w:t>Maduro</w:t>
      </w:r>
      <w:proofErr w:type="spellEnd"/>
      <w:r w:rsidRPr="00470302">
        <w:rPr>
          <w:rFonts w:asciiTheme="minorHAnsi" w:hAnsiTheme="minorHAnsi" w:cs="Calibri"/>
          <w:i/>
          <w:sz w:val="22"/>
          <w:szCs w:val="22"/>
        </w:rPr>
        <w:t xml:space="preserve">, </w:t>
      </w:r>
      <w:r w:rsidRPr="00470302">
        <w:rPr>
          <w:rFonts w:asciiTheme="minorHAnsi" w:hAnsiTheme="minorHAnsi" w:cs="Calibri"/>
          <w:sz w:val="22"/>
          <w:szCs w:val="22"/>
        </w:rPr>
        <w:t>Σκ. 16 στην ΔΕΚ, απόφαση της 16</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Δεκεμβρίου 2008, υπόθεση </w:t>
      </w:r>
      <w:r w:rsidRPr="00470302">
        <w:rPr>
          <w:rFonts w:asciiTheme="minorHAnsi" w:hAnsiTheme="minorHAnsi" w:cs="Calibri"/>
          <w:sz w:val="22"/>
          <w:szCs w:val="22"/>
          <w:lang w:val="en-US"/>
        </w:rPr>
        <w:t>C</w:t>
      </w:r>
      <w:r w:rsidRPr="00470302">
        <w:rPr>
          <w:rFonts w:asciiTheme="minorHAnsi" w:hAnsiTheme="minorHAnsi" w:cs="Calibri"/>
          <w:sz w:val="22"/>
          <w:szCs w:val="22"/>
        </w:rPr>
        <w:t xml:space="preserve">-127/07, </w:t>
      </w:r>
      <w:proofErr w:type="spellStart"/>
      <w:r w:rsidRPr="00470302">
        <w:rPr>
          <w:rFonts w:asciiTheme="minorHAnsi" w:hAnsiTheme="minorHAnsi"/>
          <w:bCs/>
          <w:i/>
          <w:sz w:val="22"/>
          <w:szCs w:val="22"/>
          <w:shd w:val="clear" w:color="auto" w:fill="FFFFFF"/>
        </w:rPr>
        <w:t>Arcelor</w:t>
      </w:r>
      <w:proofErr w:type="spellEnd"/>
      <w:r w:rsidRPr="00470302">
        <w:rPr>
          <w:rFonts w:asciiTheme="minorHAnsi" w:hAnsiTheme="minorHAnsi"/>
          <w:bCs/>
          <w:i/>
          <w:sz w:val="22"/>
          <w:szCs w:val="22"/>
          <w:shd w:val="clear" w:color="auto" w:fill="FFFFFF"/>
        </w:rPr>
        <w:t xml:space="preserve">, Συλλ. </w:t>
      </w:r>
      <w:r w:rsidRPr="00470302">
        <w:rPr>
          <w:rFonts w:asciiTheme="minorHAnsi" w:hAnsiTheme="minorHAnsi"/>
          <w:bCs/>
          <w:sz w:val="22"/>
          <w:szCs w:val="22"/>
          <w:shd w:val="clear" w:color="auto" w:fill="FFFFFF"/>
        </w:rPr>
        <w:t>2008, σελ. I-09895</w:t>
      </w:r>
    </w:p>
  </w:footnote>
  <w:footnote w:id="43">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52</w:t>
      </w:r>
    </w:p>
  </w:footnote>
  <w:footnote w:id="44">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 Βλ.</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J</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Rijpma</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M</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Cremona</w:t>
      </w:r>
      <w:r w:rsidRPr="00470302">
        <w:rPr>
          <w:rFonts w:asciiTheme="minorHAnsi" w:hAnsiTheme="minorHAnsi" w:cs="Calibri"/>
          <w:i/>
          <w:sz w:val="22"/>
          <w:szCs w:val="22"/>
        </w:rPr>
        <w:t xml:space="preserve">, </w:t>
      </w:r>
      <w:r w:rsidRPr="00470302">
        <w:rPr>
          <w:rFonts w:asciiTheme="minorHAnsi" w:hAnsiTheme="minorHAnsi" w:cs="Calibri"/>
          <w:sz w:val="22"/>
          <w:szCs w:val="22"/>
        </w:rPr>
        <w:t>οπ. παρ., σελ. 5</w:t>
      </w:r>
    </w:p>
  </w:footnote>
  <w:footnote w:id="45">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 Βλ. Προτάσεις ΓΕ </w:t>
      </w:r>
      <w:r w:rsidRPr="00470302">
        <w:rPr>
          <w:rFonts w:asciiTheme="minorHAnsi" w:hAnsiTheme="minorHAnsi" w:cs="Calibri"/>
          <w:sz w:val="22"/>
          <w:szCs w:val="22"/>
          <w:lang w:val="en-US"/>
        </w:rPr>
        <w:t>P</w:t>
      </w:r>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US"/>
        </w:rPr>
        <w:t>Mengozzi</w:t>
      </w:r>
      <w:proofErr w:type="spellEnd"/>
      <w:r w:rsidRPr="00470302">
        <w:rPr>
          <w:rFonts w:asciiTheme="minorHAnsi" w:hAnsiTheme="minorHAnsi" w:cs="Calibri"/>
          <w:sz w:val="22"/>
          <w:szCs w:val="22"/>
        </w:rPr>
        <w:t xml:space="preserve"> στην υπόθεση </w:t>
      </w:r>
      <w:proofErr w:type="spellStart"/>
      <w:r w:rsidRPr="00470302">
        <w:rPr>
          <w:rFonts w:asciiTheme="minorHAnsi" w:hAnsiTheme="minorHAnsi" w:cs="Calibri"/>
          <w:i/>
          <w:sz w:val="22"/>
          <w:szCs w:val="22"/>
          <w:lang w:val="en-US"/>
        </w:rPr>
        <w:t>Gestoras</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Pro</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Amnist</w:t>
      </w:r>
      <w:proofErr w:type="spellEnd"/>
      <w:r w:rsidRPr="00470302">
        <w:rPr>
          <w:rFonts w:asciiTheme="minorHAnsi" w:hAnsiTheme="minorHAnsi" w:cs="Calibri"/>
          <w:i/>
          <w:sz w:val="22"/>
          <w:szCs w:val="22"/>
        </w:rPr>
        <w:t>í</w:t>
      </w:r>
      <w:r w:rsidRPr="00470302">
        <w:rPr>
          <w:rFonts w:asciiTheme="minorHAnsi" w:hAnsiTheme="minorHAnsi" w:cs="Calibri"/>
          <w:i/>
          <w:sz w:val="22"/>
          <w:szCs w:val="22"/>
          <w:lang w:val="en-GB"/>
        </w:rPr>
        <w:t>a</w:t>
      </w:r>
      <w:r w:rsidRPr="00470302">
        <w:rPr>
          <w:rFonts w:asciiTheme="minorHAnsi" w:hAnsiTheme="minorHAnsi" w:cs="Calibri"/>
          <w:i/>
          <w:sz w:val="22"/>
          <w:szCs w:val="22"/>
        </w:rPr>
        <w:t xml:space="preserve">, </w:t>
      </w:r>
      <w:r w:rsidRPr="00470302">
        <w:rPr>
          <w:rFonts w:asciiTheme="minorHAnsi" w:hAnsiTheme="minorHAnsi" w:cs="Calibri"/>
          <w:sz w:val="22"/>
          <w:szCs w:val="22"/>
        </w:rPr>
        <w:t xml:space="preserve">Σκέψη 79 </w:t>
      </w:r>
    </w:p>
  </w:footnote>
  <w:footnote w:id="46">
    <w:p w:rsidR="00470302" w:rsidRPr="00470302" w:rsidRDefault="00470302" w:rsidP="00470302">
      <w:pPr>
        <w:pStyle w:val="Web"/>
        <w:spacing w:before="0" w:beforeAutospacing="0" w:after="0" w:afterAutospacing="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Πληθώρα εννοιολογικοί προσδιορισμοί του κράτους δικαίου έχουν επιχειρηθεί και από διεθνή όργανα και οργανισμούς, που επηρεάζουν αναγκαστικά τα όργανα της Ένωσης κατά την άσκηση των διεθνών δραστηριοτήτων τους. Βλ</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Council of Europe</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The Council of Europe and the Rule of Law</w:t>
      </w:r>
      <w:r w:rsidRPr="00470302">
        <w:rPr>
          <w:rFonts w:asciiTheme="minorHAnsi" w:hAnsiTheme="minorHAnsi" w:cs="Calibri"/>
          <w:sz w:val="22"/>
          <w:szCs w:val="22"/>
          <w:lang w:val="en-GB"/>
        </w:rPr>
        <w:t xml:space="preserve">, </w:t>
      </w:r>
      <w:r w:rsidRPr="00470302">
        <w:rPr>
          <w:rFonts w:asciiTheme="minorHAnsi" w:hAnsiTheme="minorHAnsi" w:cs="Calibri"/>
          <w:bCs/>
          <w:sz w:val="22"/>
          <w:szCs w:val="22"/>
          <w:lang w:val="en-GB"/>
        </w:rPr>
        <w:t>CM Documents</w:t>
      </w:r>
      <w:r w:rsidRPr="00470302">
        <w:rPr>
          <w:rFonts w:asciiTheme="minorHAnsi" w:hAnsiTheme="minorHAnsi" w:cs="Calibri"/>
          <w:sz w:val="22"/>
          <w:szCs w:val="22"/>
          <w:lang w:val="en-GB"/>
        </w:rPr>
        <w:t xml:space="preserve"> , </w:t>
      </w:r>
      <w:r w:rsidRPr="00470302">
        <w:rPr>
          <w:rFonts w:asciiTheme="minorHAnsi" w:hAnsiTheme="minorHAnsi" w:cs="Calibri"/>
          <w:bCs/>
          <w:sz w:val="22"/>
          <w:szCs w:val="22"/>
          <w:lang w:val="en-GB"/>
        </w:rPr>
        <w:t>CM(2008)170,</w:t>
      </w:r>
      <w:r w:rsidRPr="00470302">
        <w:rPr>
          <w:rFonts w:asciiTheme="minorHAnsi" w:hAnsiTheme="minorHAnsi" w:cs="Calibri"/>
          <w:sz w:val="22"/>
          <w:szCs w:val="22"/>
          <w:lang w:val="en-GB"/>
        </w:rPr>
        <w:t xml:space="preserve"> 21 November 2008</w:t>
      </w:r>
    </w:p>
  </w:footnote>
  <w:footnote w:id="47">
    <w:p w:rsidR="00470302" w:rsidRPr="00470302" w:rsidRDefault="00470302" w:rsidP="00470302">
      <w:pPr>
        <w:pStyle w:val="a5"/>
        <w:jc w:val="both"/>
        <w:rPr>
          <w:rFonts w:asciiTheme="minorHAnsi" w:hAnsiTheme="minorHAnsi" w:cs="Calibri"/>
          <w: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 xml:space="preserve">. Κοινή Θέση του Συμβουλίου 98/350/ ΚΕΠΠΑ σχετικά με τα δικαιώματα του ανθρώπου, τις δημοκρατικές αρχές, το Κράτος Δικαίου και τη χρηστή διακυβέρνηση στην Αφρική (Επίσημη Εφημερίδα </w:t>
      </w:r>
      <w:smartTag w:uri="urn:schemas-microsoft-com:office:smarttags" w:element="metricconverter">
        <w:smartTagPr>
          <w:attr w:name="ProductID" w:val="1998, L"/>
        </w:smartTagPr>
        <w:r w:rsidRPr="00470302">
          <w:rPr>
            <w:rFonts w:asciiTheme="minorHAnsi" w:hAnsiTheme="minorHAnsi" w:cs="Calibri"/>
            <w:sz w:val="22"/>
            <w:szCs w:val="22"/>
          </w:rPr>
          <w:t xml:space="preserve">1998, </w:t>
        </w:r>
        <w:r w:rsidRPr="00470302">
          <w:rPr>
            <w:rFonts w:asciiTheme="minorHAnsi" w:hAnsiTheme="minorHAnsi" w:cs="Calibri"/>
            <w:sz w:val="22"/>
            <w:szCs w:val="22"/>
            <w:lang w:val="en-US"/>
          </w:rPr>
          <w:t>L</w:t>
        </w:r>
      </w:smartTag>
      <w:r w:rsidRPr="00470302">
        <w:rPr>
          <w:rFonts w:asciiTheme="minorHAnsi" w:hAnsiTheme="minorHAnsi" w:cs="Calibri"/>
          <w:sz w:val="22"/>
          <w:szCs w:val="22"/>
        </w:rPr>
        <w:t xml:space="preserve"> 158, σελ. 1). Στο άρθρο 2 γ η εν λόγω Κοινή Θέση προσδιορίζει το Κράτος Δικαίου ως την αρχή </w:t>
      </w:r>
      <w:r w:rsidRPr="00470302">
        <w:rPr>
          <w:rFonts w:asciiTheme="minorHAnsi" w:hAnsiTheme="minorHAnsi" w:cs="Calibri"/>
          <w:i/>
          <w:sz w:val="22"/>
          <w:szCs w:val="22"/>
        </w:rPr>
        <w:t xml:space="preserve">«η οποία επιτρέπει τους πολίτες να υπερασπιστούν τα δικαιώματά τους και υποδηλώνει ότι κάθε νομοθετική και δικαστική εξουσία προσφέρει πλήρη προστασία στα δικαιώματα του ανθρώπου και στις θεμελιώδεις ελευθερίες καθώς και ένα </w:t>
      </w:r>
      <w:proofErr w:type="spellStart"/>
      <w:r w:rsidRPr="00470302">
        <w:rPr>
          <w:rFonts w:asciiTheme="minorHAnsi" w:hAnsiTheme="minorHAnsi" w:cs="Calibri"/>
          <w:i/>
          <w:sz w:val="22"/>
          <w:szCs w:val="22"/>
        </w:rPr>
        <w:t>προσβάσιμο</w:t>
      </w:r>
      <w:proofErr w:type="spellEnd"/>
      <w:r w:rsidRPr="00470302">
        <w:rPr>
          <w:rFonts w:asciiTheme="minorHAnsi" w:hAnsiTheme="minorHAnsi" w:cs="Calibri"/>
          <w:i/>
          <w:sz w:val="22"/>
          <w:szCs w:val="22"/>
        </w:rPr>
        <w:t xml:space="preserve"> και ανεξάρτητο δικαστικό σύστημα».</w:t>
      </w:r>
    </w:p>
  </w:footnote>
  <w:footnote w:id="48">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Δεν είναι τυχαίο ότι η Ένωση ονόμασε την αποστολή της στο Κόσσοβο </w:t>
      </w:r>
      <w:r w:rsidRPr="00470302">
        <w:rPr>
          <w:rFonts w:asciiTheme="minorHAnsi" w:hAnsiTheme="minorHAnsi" w:cs="Calibri"/>
          <w:i/>
          <w:sz w:val="22"/>
          <w:szCs w:val="22"/>
        </w:rPr>
        <w:t>«Κράτος Δικαίου»</w:t>
      </w:r>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European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Union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Rule</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of</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Law</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Mission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in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Kosovo</w:t>
      </w:r>
      <w:proofErr w:type="spellEnd"/>
      <w:r w:rsidRPr="00470302">
        <w:rPr>
          <w:rFonts w:asciiTheme="minorHAnsi" w:hAnsiTheme="minorHAnsi" w:cs="Calibri"/>
          <w:sz w:val="22"/>
          <w:szCs w:val="22"/>
        </w:rPr>
        <w:t xml:space="preserve"> EULEX). Βλ. Κοινή Δράση του Συμβουλίου 2008/124/ΚΕΠΠΑ, της 4</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Φεβρουαρίου 2008, όπως τροποποιήθηκε με την Κοινή Δράση του Συμβουλίου 2009/445/ΚΕΠΠΑ, της 9</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Ιουνίου 2009.</w:t>
      </w:r>
    </w:p>
  </w:footnote>
  <w:footnote w:id="49">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67 - 69</w:t>
      </w:r>
    </w:p>
  </w:footnote>
  <w:footnote w:id="50">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A</w:t>
      </w:r>
      <w:r w:rsidRPr="00470302">
        <w:rPr>
          <w:rFonts w:asciiTheme="minorHAnsi" w:hAnsiTheme="minorHAnsi" w:cs="Calibri"/>
          <w:i/>
          <w:sz w:val="22"/>
          <w:szCs w:val="22"/>
        </w:rPr>
        <w:t xml:space="preserve">. </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Arnull</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240</w:t>
      </w:r>
    </w:p>
  </w:footnote>
  <w:footnote w:id="51">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Ο όρος </w:t>
      </w:r>
      <w:r w:rsidRPr="00470302">
        <w:rPr>
          <w:rFonts w:asciiTheme="minorHAnsi" w:hAnsiTheme="minorHAnsi" w:cs="Calibri"/>
          <w:i/>
          <w:sz w:val="22"/>
          <w:szCs w:val="22"/>
        </w:rPr>
        <w:t>«ομπρέλα»</w:t>
      </w:r>
      <w:r w:rsidRPr="00470302">
        <w:rPr>
          <w:rFonts w:asciiTheme="minorHAnsi" w:hAnsiTheme="minorHAnsi" w:cs="Calibri"/>
          <w:sz w:val="22"/>
          <w:szCs w:val="22"/>
        </w:rPr>
        <w:t xml:space="preserve"> χρησιμοποιήθηκε από τον </w:t>
      </w:r>
      <w:r w:rsidRPr="00470302">
        <w:rPr>
          <w:rFonts w:asciiTheme="minorHAnsi" w:hAnsiTheme="minorHAnsi" w:cs="Calibri"/>
          <w:i/>
          <w:sz w:val="22"/>
          <w:szCs w:val="22"/>
          <w:lang w:val="en-GB"/>
        </w:rPr>
        <w:t>G</w:t>
      </w:r>
      <w:r w:rsidRPr="00470302">
        <w:rPr>
          <w:rFonts w:asciiTheme="minorHAnsi" w:hAnsiTheme="minorHAnsi" w:cs="Calibri"/>
          <w:i/>
          <w:sz w:val="22"/>
          <w:szCs w:val="22"/>
        </w:rPr>
        <w:t xml:space="preserve">. </w:t>
      </w:r>
      <w:proofErr w:type="gramStart"/>
      <w:r w:rsidRPr="00470302">
        <w:rPr>
          <w:rFonts w:asciiTheme="minorHAnsi" w:hAnsiTheme="minorHAnsi" w:cs="Calibri"/>
          <w:i/>
          <w:sz w:val="22"/>
          <w:szCs w:val="22"/>
          <w:lang w:val="en-GB"/>
        </w:rPr>
        <w:t>Marshall</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Rule</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of</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Law</w:t>
      </w:r>
      <w:r w:rsidRPr="00470302">
        <w:rPr>
          <w:rFonts w:asciiTheme="minorHAnsi" w:hAnsiTheme="minorHAnsi" w:cs="Calibri"/>
          <w:sz w:val="22"/>
          <w:szCs w:val="22"/>
        </w:rPr>
        <w:t>.</w:t>
      </w:r>
      <w:proofErr w:type="gramEnd"/>
      <w:r w:rsidRPr="00470302">
        <w:rPr>
          <w:rFonts w:asciiTheme="minorHAnsi" w:hAnsiTheme="minorHAnsi" w:cs="Calibri"/>
          <w:sz w:val="22"/>
          <w:szCs w:val="22"/>
        </w:rPr>
        <w:t xml:space="preserve"> </w:t>
      </w:r>
      <w:r w:rsidRPr="00470302">
        <w:rPr>
          <w:rFonts w:asciiTheme="minorHAnsi" w:hAnsiTheme="minorHAnsi" w:cs="Calibri"/>
          <w:sz w:val="22"/>
          <w:szCs w:val="22"/>
          <w:lang w:val="en-US"/>
        </w:rPr>
        <w:t xml:space="preserve">Its Meaning, Scope and Problems, Cahiers de </w:t>
      </w:r>
      <w:proofErr w:type="spellStart"/>
      <w:r w:rsidRPr="00470302">
        <w:rPr>
          <w:rFonts w:asciiTheme="minorHAnsi" w:hAnsiTheme="minorHAnsi" w:cs="Calibri"/>
          <w:sz w:val="22"/>
          <w:szCs w:val="22"/>
          <w:lang w:val="en-US"/>
        </w:rPr>
        <w:t>Philosophie</w:t>
      </w:r>
      <w:proofErr w:type="spellEnd"/>
      <w:r w:rsidRPr="00470302">
        <w:rPr>
          <w:rFonts w:asciiTheme="minorHAnsi" w:hAnsiTheme="minorHAnsi" w:cs="Calibri"/>
          <w:sz w:val="22"/>
          <w:szCs w:val="22"/>
          <w:lang w:val="en-US"/>
        </w:rPr>
        <w:t xml:space="preserve"> </w:t>
      </w:r>
      <w:proofErr w:type="spellStart"/>
      <w:r w:rsidRPr="00470302">
        <w:rPr>
          <w:rFonts w:asciiTheme="minorHAnsi" w:hAnsiTheme="minorHAnsi" w:cs="Calibri"/>
          <w:sz w:val="22"/>
          <w:szCs w:val="22"/>
          <w:lang w:val="en-US"/>
        </w:rPr>
        <w:t>Politique</w:t>
      </w:r>
      <w:proofErr w:type="spellEnd"/>
      <w:r w:rsidRPr="00470302">
        <w:rPr>
          <w:rFonts w:asciiTheme="minorHAnsi" w:hAnsiTheme="minorHAnsi" w:cs="Calibri"/>
          <w:sz w:val="22"/>
          <w:szCs w:val="22"/>
          <w:lang w:val="en-US"/>
        </w:rPr>
        <w:t xml:space="preserve"> </w:t>
      </w:r>
      <w:proofErr w:type="gramStart"/>
      <w:r w:rsidRPr="00470302">
        <w:rPr>
          <w:rFonts w:asciiTheme="minorHAnsi" w:hAnsiTheme="minorHAnsi" w:cs="Calibri"/>
          <w:sz w:val="22"/>
          <w:szCs w:val="22"/>
          <w:lang w:val="en-US"/>
        </w:rPr>
        <w:t>et</w:t>
      </w:r>
      <w:proofErr w:type="gramEnd"/>
      <w:r w:rsidRPr="00470302">
        <w:rPr>
          <w:rFonts w:asciiTheme="minorHAnsi" w:hAnsiTheme="minorHAnsi" w:cs="Calibri"/>
          <w:sz w:val="22"/>
          <w:szCs w:val="22"/>
          <w:lang w:val="en-US"/>
        </w:rPr>
        <w:t xml:space="preserve"> </w:t>
      </w:r>
      <w:proofErr w:type="spellStart"/>
      <w:r w:rsidRPr="00470302">
        <w:rPr>
          <w:rFonts w:asciiTheme="minorHAnsi" w:hAnsiTheme="minorHAnsi" w:cs="Calibri"/>
          <w:sz w:val="22"/>
          <w:szCs w:val="22"/>
          <w:lang w:val="en-US"/>
        </w:rPr>
        <w:t>Juridique</w:t>
      </w:r>
      <w:proofErr w:type="spellEnd"/>
      <w:r w:rsidRPr="00470302">
        <w:rPr>
          <w:rFonts w:asciiTheme="minorHAnsi" w:hAnsiTheme="minorHAnsi" w:cs="Calibri"/>
          <w:sz w:val="22"/>
          <w:szCs w:val="22"/>
          <w:lang w:val="en-US"/>
        </w:rPr>
        <w:t xml:space="preserve"> 1993,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43. </w:t>
      </w:r>
      <w:r w:rsidRPr="00470302">
        <w:rPr>
          <w:rFonts w:asciiTheme="minorHAnsi" w:hAnsiTheme="minorHAnsi" w:cs="Calibri"/>
          <w:sz w:val="22"/>
          <w:szCs w:val="22"/>
        </w:rPr>
        <w:t>Βλ. εξάλλου,</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proofErr w:type="gram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w:t>
      </w:r>
      <w:proofErr w:type="gramEnd"/>
      <w:r w:rsidRPr="00470302">
        <w:rPr>
          <w:rFonts w:asciiTheme="minorHAnsi" w:hAnsiTheme="minorHAnsi" w:cs="Calibri"/>
          <w:sz w:val="22"/>
          <w:szCs w:val="22"/>
        </w:rPr>
        <w:t xml:space="preserve"> παρ., σελ. 53 αλλά και παρεμφερείς χαρακτηρισμούς από</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Jr</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w:t>
      </w:r>
      <w:r w:rsidRPr="00470302">
        <w:rPr>
          <w:rFonts w:asciiTheme="minorHAnsi" w:hAnsiTheme="minorHAnsi" w:cs="Calibri"/>
          <w:i/>
          <w:sz w:val="22"/>
          <w:szCs w:val="22"/>
          <w:lang w:val="en-GB"/>
        </w:rPr>
        <w:t>Fallon,</w:t>
      </w:r>
      <w:r w:rsidRPr="00470302">
        <w:rPr>
          <w:rFonts w:asciiTheme="minorHAnsi" w:hAnsiTheme="minorHAnsi" w:cs="Calibri"/>
          <w:sz w:val="22"/>
          <w:szCs w:val="22"/>
          <w:lang w:val="en-GB"/>
        </w:rPr>
        <w:t xml:space="preserve"> The Rule of Law as a Concept in Constitutional Discourse, </w:t>
      </w:r>
      <w:proofErr w:type="spellStart"/>
      <w:r w:rsidRPr="00470302">
        <w:rPr>
          <w:rFonts w:asciiTheme="minorHAnsi" w:hAnsiTheme="minorHAnsi" w:cs="Calibri"/>
          <w:sz w:val="22"/>
          <w:szCs w:val="22"/>
          <w:lang w:val="en-GB"/>
        </w:rPr>
        <w:t>CLRev</w:t>
      </w:r>
      <w:proofErr w:type="spellEnd"/>
      <w:r w:rsidRPr="00470302">
        <w:rPr>
          <w:rFonts w:asciiTheme="minorHAnsi" w:hAnsiTheme="minorHAnsi" w:cs="Calibri"/>
          <w:sz w:val="22"/>
          <w:szCs w:val="22"/>
          <w:lang w:val="en-GB"/>
        </w:rPr>
        <w:t xml:space="preserve"> 1997,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1˙</w:t>
      </w:r>
      <w:r w:rsidRPr="00470302">
        <w:rPr>
          <w:rFonts w:asciiTheme="minorHAnsi" w:hAnsiTheme="minorHAnsi" w:cs="Calibri"/>
          <w:i/>
          <w:sz w:val="22"/>
          <w:szCs w:val="22"/>
          <w:lang w:val="en-GB"/>
        </w:rPr>
        <w:t xml:space="preserve"> R.</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Grote.,</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οπ</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305.</w:t>
      </w:r>
    </w:p>
  </w:footnote>
  <w:footnote w:id="52">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Για μια παρουσίαση της διάκρισης μεταξύ διαδικαστικών και ουσιαστικών στοιχείων της αρχής του Κράτους Δικαίου 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P</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Craig</w:t>
      </w:r>
      <w:r w:rsidRPr="00470302">
        <w:rPr>
          <w:rFonts w:asciiTheme="minorHAnsi" w:hAnsiTheme="minorHAnsi" w:cs="Calibri"/>
          <w:sz w:val="22"/>
          <w:szCs w:val="22"/>
          <w:lang w:val="en-GB"/>
        </w:rPr>
        <w:t xml:space="preserve">, Formal and Substantive Conceptions of the Rule of Law: an </w:t>
      </w:r>
      <w:r w:rsidRPr="00470302">
        <w:rPr>
          <w:rFonts w:asciiTheme="minorHAnsi" w:hAnsiTheme="minorHAnsi" w:cs="Calibri"/>
          <w:sz w:val="22"/>
          <w:szCs w:val="22"/>
          <w:lang w:val="en-US"/>
        </w:rPr>
        <w:t>an</w:t>
      </w:r>
      <w:proofErr w:type="spellStart"/>
      <w:r w:rsidRPr="00470302">
        <w:rPr>
          <w:rFonts w:asciiTheme="minorHAnsi" w:hAnsiTheme="minorHAnsi" w:cs="Calibri"/>
          <w:sz w:val="22"/>
          <w:szCs w:val="22"/>
          <w:lang w:val="en-GB"/>
        </w:rPr>
        <w:t>alytical</w:t>
      </w:r>
      <w:proofErr w:type="spellEnd"/>
      <w:r w:rsidRPr="00470302">
        <w:rPr>
          <w:rFonts w:asciiTheme="minorHAnsi" w:hAnsiTheme="minorHAnsi" w:cs="Calibri"/>
          <w:sz w:val="22"/>
          <w:szCs w:val="22"/>
          <w:lang w:val="en-GB"/>
        </w:rPr>
        <w:t xml:space="preserve"> Framework, </w:t>
      </w:r>
      <w:r w:rsidRPr="00470302">
        <w:rPr>
          <w:rFonts w:asciiTheme="minorHAnsi" w:hAnsiTheme="minorHAnsi" w:cs="Calibri"/>
          <w:i/>
          <w:iCs/>
          <w:sz w:val="22"/>
          <w:szCs w:val="22"/>
          <w:lang w:val="en-GB"/>
        </w:rPr>
        <w:t>Public Law</w:t>
      </w:r>
      <w:r w:rsidRPr="00470302">
        <w:rPr>
          <w:rFonts w:asciiTheme="minorHAnsi" w:hAnsiTheme="minorHAnsi" w:cs="Calibri"/>
          <w:sz w:val="22"/>
          <w:szCs w:val="22"/>
          <w:lang w:val="en-GB"/>
        </w:rPr>
        <w:t xml:space="preserve"> 1997, </w:t>
      </w:r>
      <w:r w:rsidRPr="00470302">
        <w:rPr>
          <w:rFonts w:asciiTheme="minorHAnsi" w:hAnsiTheme="minorHAnsi" w:cs="Calibri"/>
          <w:sz w:val="22"/>
          <w:szCs w:val="22"/>
        </w:rPr>
        <w:t>σελ</w:t>
      </w:r>
      <w:r w:rsidRPr="00470302">
        <w:rPr>
          <w:rFonts w:asciiTheme="minorHAnsi" w:hAnsiTheme="minorHAnsi" w:cs="Calibri"/>
          <w:sz w:val="22"/>
          <w:szCs w:val="22"/>
          <w:lang w:val="en-GB"/>
        </w:rPr>
        <w:t>. 467</w:t>
      </w:r>
    </w:p>
  </w:footnote>
  <w:footnote w:id="53">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ΔΕΚ</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απόφαση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της</w:t>
      </w:r>
      <w:r w:rsidRPr="00470302">
        <w:rPr>
          <w:rFonts w:asciiTheme="minorHAnsi" w:hAnsiTheme="minorHAnsi" w:cs="Calibri"/>
          <w:sz w:val="22"/>
          <w:szCs w:val="22"/>
          <w:lang w:val="en-GB"/>
        </w:rPr>
        <w:t xml:space="preserve"> 25</w:t>
      </w:r>
      <w:r w:rsidRPr="00470302">
        <w:rPr>
          <w:rFonts w:asciiTheme="minorHAnsi" w:hAnsiTheme="minorHAnsi" w:cs="Calibri"/>
          <w:sz w:val="22"/>
          <w:szCs w:val="22"/>
          <w:vertAlign w:val="superscript"/>
        </w:rPr>
        <w:t>ης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Ιουλίου</w:t>
      </w:r>
      <w:r w:rsidRPr="00470302">
        <w:rPr>
          <w:rFonts w:asciiTheme="minorHAnsi" w:hAnsiTheme="minorHAnsi" w:cs="Calibri"/>
          <w:sz w:val="22"/>
          <w:szCs w:val="22"/>
          <w:lang w:val="en-GB"/>
        </w:rPr>
        <w:t xml:space="preserve"> 2002, </w:t>
      </w:r>
      <w:r w:rsidRPr="00470302">
        <w:rPr>
          <w:rFonts w:asciiTheme="minorHAnsi" w:hAnsiTheme="minorHAnsi" w:cs="Calibri"/>
          <w:sz w:val="22"/>
          <w:szCs w:val="22"/>
        </w:rPr>
        <w:t>υπόθεση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lang w:val="en-US"/>
        </w:rPr>
        <w:t>C</w:t>
      </w:r>
      <w:r w:rsidRPr="00470302">
        <w:rPr>
          <w:rFonts w:asciiTheme="minorHAnsi" w:hAnsiTheme="minorHAnsi" w:cs="Calibri"/>
          <w:sz w:val="22"/>
          <w:szCs w:val="22"/>
          <w:lang w:val="en-GB"/>
        </w:rPr>
        <w:t xml:space="preserve">-50/00 </w:t>
      </w:r>
      <w:r w:rsidRPr="00470302">
        <w:rPr>
          <w:rFonts w:asciiTheme="minorHAnsi" w:hAnsiTheme="minorHAnsi" w:cs="Calibri"/>
          <w:sz w:val="22"/>
          <w:szCs w:val="22"/>
          <w:lang w:val="en-US"/>
        </w:rPr>
        <w:t>P</w:t>
      </w:r>
      <w:r w:rsidRPr="00470302">
        <w:rPr>
          <w:rFonts w:asciiTheme="minorHAnsi" w:hAnsiTheme="minorHAnsi" w:cs="Calibri"/>
          <w:sz w:val="22"/>
          <w:szCs w:val="22"/>
          <w:lang w:val="en-GB"/>
        </w:rPr>
        <w:t xml:space="preserve">, </w:t>
      </w:r>
      <w:r w:rsidRPr="00470302">
        <w:rPr>
          <w:rFonts w:asciiTheme="minorHAnsi" w:hAnsiTheme="minorHAnsi" w:cs="Calibri"/>
          <w:bCs/>
          <w:i/>
          <w:sz w:val="22"/>
          <w:szCs w:val="22"/>
          <w:lang w:val="en-GB"/>
        </w:rPr>
        <w:t xml:space="preserve">Unión de </w:t>
      </w:r>
      <w:proofErr w:type="spellStart"/>
      <w:r w:rsidRPr="00470302">
        <w:rPr>
          <w:rFonts w:asciiTheme="minorHAnsi" w:hAnsiTheme="minorHAnsi" w:cs="Calibri"/>
          <w:bCs/>
          <w:i/>
          <w:sz w:val="22"/>
          <w:szCs w:val="22"/>
          <w:lang w:val="en-GB"/>
        </w:rPr>
        <w:t>Peque</w:t>
      </w:r>
      <w:proofErr w:type="spellEnd"/>
      <w:r w:rsidRPr="00470302">
        <w:rPr>
          <w:rFonts w:asciiTheme="minorHAnsi" w:hAnsiTheme="minorHAnsi" w:cs="Calibri"/>
          <w:bCs/>
          <w:i/>
          <w:sz w:val="22"/>
          <w:szCs w:val="22"/>
        </w:rPr>
        <w:t>ρ</w:t>
      </w:r>
      <w:proofErr w:type="spellStart"/>
      <w:r w:rsidRPr="00470302">
        <w:rPr>
          <w:rFonts w:asciiTheme="minorHAnsi" w:hAnsiTheme="minorHAnsi" w:cs="Calibri"/>
          <w:bCs/>
          <w:i/>
          <w:sz w:val="22"/>
          <w:szCs w:val="22"/>
          <w:lang w:val="en-GB"/>
        </w:rPr>
        <w:t>os</w:t>
      </w:r>
      <w:proofErr w:type="spellEnd"/>
      <w:r w:rsidRPr="00470302">
        <w:rPr>
          <w:rFonts w:asciiTheme="minorHAnsi" w:hAnsiTheme="minorHAnsi" w:cs="Calibri"/>
          <w:bCs/>
          <w:i/>
          <w:sz w:val="22"/>
          <w:szCs w:val="22"/>
          <w:lang w:val="en-GB"/>
        </w:rPr>
        <w:t xml:space="preserve"> </w:t>
      </w:r>
      <w:proofErr w:type="spellStart"/>
      <w:r w:rsidRPr="00470302">
        <w:rPr>
          <w:rFonts w:asciiTheme="minorHAnsi" w:hAnsiTheme="minorHAnsi" w:cs="Calibri"/>
          <w:bCs/>
          <w:i/>
          <w:sz w:val="22"/>
          <w:szCs w:val="22"/>
          <w:lang w:val="en-GB"/>
        </w:rPr>
        <w:t>Agricultores</w:t>
      </w:r>
      <w:proofErr w:type="spellEnd"/>
      <w:r w:rsidRPr="00470302">
        <w:rPr>
          <w:rFonts w:asciiTheme="minorHAnsi" w:hAnsiTheme="minorHAnsi" w:cs="Calibri"/>
          <w:bCs/>
          <w:i/>
          <w:sz w:val="22"/>
          <w:szCs w:val="22"/>
          <w:lang w:val="en-GB"/>
        </w:rPr>
        <w:t xml:space="preserve"> (</w:t>
      </w:r>
      <w:r w:rsidRPr="00470302">
        <w:rPr>
          <w:rFonts w:asciiTheme="minorHAnsi" w:hAnsiTheme="minorHAnsi" w:cs="Calibri"/>
          <w:bCs/>
          <w:i/>
          <w:sz w:val="22"/>
          <w:szCs w:val="22"/>
          <w:lang w:val="en-US"/>
        </w:rPr>
        <w:t>UPA</w:t>
      </w:r>
      <w:r w:rsidRPr="00470302">
        <w:rPr>
          <w:rFonts w:asciiTheme="minorHAnsi" w:hAnsiTheme="minorHAnsi" w:cs="Calibri"/>
          <w:bCs/>
          <w:i/>
          <w:sz w:val="22"/>
          <w:szCs w:val="22"/>
          <w:lang w:val="en-GB"/>
        </w:rPr>
        <w:t xml:space="preserve">), </w:t>
      </w:r>
      <w:r w:rsidRPr="00470302">
        <w:rPr>
          <w:rFonts w:asciiTheme="minorHAnsi" w:hAnsiTheme="minorHAnsi" w:cs="Calibri"/>
          <w:bCs/>
          <w:sz w:val="22"/>
          <w:szCs w:val="22"/>
        </w:rPr>
        <w:t>Συλλ</w:t>
      </w:r>
      <w:r w:rsidRPr="00470302">
        <w:rPr>
          <w:rFonts w:asciiTheme="minorHAnsi" w:hAnsiTheme="minorHAnsi" w:cs="Calibri"/>
          <w:bCs/>
          <w:sz w:val="22"/>
          <w:szCs w:val="22"/>
          <w:lang w:val="en-GB"/>
        </w:rPr>
        <w:t xml:space="preserve">. </w:t>
      </w:r>
      <w:proofErr w:type="gramStart"/>
      <w:r w:rsidRPr="00470302">
        <w:rPr>
          <w:rFonts w:asciiTheme="minorHAnsi" w:hAnsiTheme="minorHAnsi" w:cs="Calibri"/>
          <w:bCs/>
          <w:sz w:val="22"/>
          <w:szCs w:val="22"/>
          <w:lang w:val="en-GB"/>
        </w:rPr>
        <w:t xml:space="preserve">2002, </w:t>
      </w:r>
      <w:r w:rsidRPr="00470302">
        <w:rPr>
          <w:rFonts w:asciiTheme="minorHAnsi" w:hAnsiTheme="minorHAnsi" w:cs="Calibri"/>
          <w:bCs/>
          <w:sz w:val="22"/>
          <w:szCs w:val="22"/>
        </w:rPr>
        <w:t>σελ</w:t>
      </w:r>
      <w:r w:rsidRPr="00470302">
        <w:rPr>
          <w:rFonts w:asciiTheme="minorHAnsi" w:hAnsiTheme="minorHAnsi" w:cs="Calibri"/>
          <w:bCs/>
          <w:sz w:val="22"/>
          <w:szCs w:val="22"/>
          <w:lang w:val="en-GB"/>
        </w:rPr>
        <w:t>.</w:t>
      </w:r>
      <w:proofErr w:type="gramEnd"/>
      <w:r w:rsidRPr="00470302">
        <w:rPr>
          <w:rFonts w:asciiTheme="minorHAnsi" w:hAnsiTheme="minorHAnsi" w:cs="Calibri"/>
          <w:bCs/>
          <w:sz w:val="22"/>
          <w:szCs w:val="22"/>
          <w:lang w:val="en-GB"/>
        </w:rPr>
        <w:t xml:space="preserve"> </w:t>
      </w:r>
      <w:r w:rsidRPr="00470302">
        <w:rPr>
          <w:rFonts w:asciiTheme="minorHAnsi" w:hAnsiTheme="minorHAnsi" w:cs="Calibri"/>
          <w:bCs/>
          <w:sz w:val="22"/>
          <w:szCs w:val="22"/>
        </w:rPr>
        <w:t>Ι-6677.</w:t>
      </w:r>
    </w:p>
  </w:footnote>
  <w:footnote w:id="54">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bCs/>
          <w:i/>
          <w:sz w:val="22"/>
          <w:szCs w:val="22"/>
          <w:lang w:val="en-US"/>
        </w:rPr>
        <w:t>UPA</w:t>
      </w:r>
      <w:r w:rsidRPr="00470302">
        <w:rPr>
          <w:rFonts w:asciiTheme="minorHAnsi" w:hAnsiTheme="minorHAnsi" w:cs="Calibri"/>
          <w:bCs/>
          <w:i/>
          <w:sz w:val="22"/>
          <w:szCs w:val="22"/>
        </w:rPr>
        <w:t>,</w:t>
      </w:r>
      <w:r w:rsidRPr="00470302">
        <w:rPr>
          <w:rFonts w:asciiTheme="minorHAnsi" w:hAnsiTheme="minorHAnsi" w:cs="Calibri"/>
          <w:bCs/>
          <w:sz w:val="22"/>
          <w:szCs w:val="22"/>
        </w:rPr>
        <w:t xml:space="preserve"> Σκ. 38</w:t>
      </w:r>
    </w:p>
  </w:footnote>
  <w:footnote w:id="55">
    <w:p w:rsidR="00470302" w:rsidRPr="00470302" w:rsidRDefault="00470302" w:rsidP="00470302">
      <w:pPr>
        <w:pStyle w:val="c02alineaalta"/>
        <w:spacing w:after="0"/>
        <w:ind w:left="0"/>
        <w:rPr>
          <w:rFonts w:asciiTheme="minorHAnsi" w:hAnsiTheme="minorHAnsi" w:cs="Calibri"/>
          <w:sz w:val="22"/>
          <w:szCs w:val="22"/>
        </w:rPr>
      </w:pPr>
      <w:r w:rsidRPr="00470302">
        <w:rPr>
          <w:rStyle w:val="a6"/>
          <w:rFonts w:asciiTheme="minorHAnsi" w:eastAsia="Calibri" w:hAnsiTheme="minorHAnsi" w:cs="Calibri"/>
          <w:sz w:val="22"/>
          <w:szCs w:val="22"/>
        </w:rPr>
        <w:footnoteRef/>
      </w:r>
      <w:r w:rsidRPr="00470302">
        <w:rPr>
          <w:rFonts w:asciiTheme="minorHAnsi" w:hAnsiTheme="minorHAnsi" w:cs="Calibri"/>
          <w:sz w:val="22"/>
          <w:szCs w:val="22"/>
        </w:rPr>
        <w:t>ΔΕΚ, απόφαση της 3</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Σεπτεμβρίου 2008, υπόθεση C-402/05 P και C-415/05 P, </w:t>
      </w:r>
      <w:proofErr w:type="spellStart"/>
      <w:r w:rsidRPr="00470302">
        <w:rPr>
          <w:rFonts w:asciiTheme="minorHAnsi" w:hAnsiTheme="minorHAnsi" w:cs="Calibri"/>
          <w:bCs/>
          <w:i/>
          <w:sz w:val="22"/>
          <w:szCs w:val="22"/>
          <w:lang w:val="en-US"/>
        </w:rPr>
        <w:t>Kadi</w:t>
      </w:r>
      <w:proofErr w:type="spellEnd"/>
      <w:r w:rsidRPr="00470302">
        <w:rPr>
          <w:rFonts w:asciiTheme="minorHAnsi" w:hAnsiTheme="minorHAnsi" w:cs="Calibri"/>
          <w:bCs/>
          <w:i/>
          <w:sz w:val="22"/>
          <w:szCs w:val="22"/>
        </w:rPr>
        <w:t>,</w:t>
      </w:r>
      <w:r w:rsidRPr="00470302">
        <w:rPr>
          <w:rFonts w:asciiTheme="minorHAnsi" w:hAnsiTheme="minorHAnsi" w:cs="Calibri"/>
          <w:i/>
          <w:sz w:val="22"/>
          <w:szCs w:val="22"/>
        </w:rPr>
        <w:t xml:space="preserve"> και </w:t>
      </w:r>
      <w:proofErr w:type="spellStart"/>
      <w:r w:rsidRPr="00470302">
        <w:rPr>
          <w:rFonts w:asciiTheme="minorHAnsi" w:hAnsiTheme="minorHAnsi" w:cs="Calibri"/>
          <w:bCs/>
          <w:i/>
          <w:sz w:val="22"/>
          <w:szCs w:val="22"/>
        </w:rPr>
        <w:t>Al</w:t>
      </w:r>
      <w:proofErr w:type="spellEnd"/>
      <w:r w:rsidRPr="00470302">
        <w:rPr>
          <w:rFonts w:asciiTheme="minorHAnsi" w:hAnsiTheme="minorHAnsi" w:cs="Calibri"/>
          <w:bCs/>
          <w:i/>
          <w:sz w:val="22"/>
          <w:szCs w:val="22"/>
        </w:rPr>
        <w:t xml:space="preserve"> </w:t>
      </w:r>
      <w:proofErr w:type="spellStart"/>
      <w:r w:rsidRPr="00470302">
        <w:rPr>
          <w:rFonts w:asciiTheme="minorHAnsi" w:hAnsiTheme="minorHAnsi" w:cs="Calibri"/>
          <w:bCs/>
          <w:i/>
          <w:sz w:val="22"/>
          <w:szCs w:val="22"/>
        </w:rPr>
        <w:t>Barakaat</w:t>
      </w:r>
      <w:proofErr w:type="spellEnd"/>
      <w:r w:rsidRPr="00470302">
        <w:rPr>
          <w:rFonts w:asciiTheme="minorHAnsi" w:hAnsiTheme="minorHAnsi" w:cs="Calibri"/>
          <w:bCs/>
          <w:i/>
          <w:sz w:val="22"/>
          <w:szCs w:val="22"/>
        </w:rPr>
        <w:t xml:space="preserve">, </w:t>
      </w:r>
      <w:r w:rsidRPr="00470302">
        <w:rPr>
          <w:rFonts w:asciiTheme="minorHAnsi" w:hAnsiTheme="minorHAnsi" w:cs="Calibri"/>
          <w:bCs/>
          <w:sz w:val="22"/>
          <w:szCs w:val="22"/>
        </w:rPr>
        <w:t>Συλλ. 2008, σελ. Ι</w:t>
      </w:r>
      <w:r w:rsidRPr="00470302">
        <w:rPr>
          <w:rFonts w:asciiTheme="minorHAnsi" w:hAnsiTheme="minorHAnsi" w:cs="Calibri"/>
          <w:iCs/>
          <w:sz w:val="22"/>
          <w:szCs w:val="22"/>
        </w:rPr>
        <w:t>-6351.</w:t>
      </w:r>
    </w:p>
  </w:footnote>
  <w:footnote w:id="56">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proofErr w:type="spellStart"/>
      <w:r w:rsidRPr="00470302">
        <w:rPr>
          <w:rFonts w:asciiTheme="minorHAnsi" w:hAnsiTheme="minorHAnsi" w:cs="Calibri"/>
          <w:bCs/>
          <w:i/>
          <w:sz w:val="22"/>
          <w:szCs w:val="22"/>
          <w:lang w:val="en-US"/>
        </w:rPr>
        <w:t>Kadi</w:t>
      </w:r>
      <w:proofErr w:type="spellEnd"/>
      <w:r w:rsidRPr="00470302">
        <w:rPr>
          <w:rFonts w:asciiTheme="minorHAnsi" w:hAnsiTheme="minorHAnsi" w:cs="Calibri"/>
          <w:bCs/>
          <w:i/>
          <w:sz w:val="22"/>
          <w:szCs w:val="22"/>
        </w:rPr>
        <w:t xml:space="preserve">, </w:t>
      </w:r>
      <w:r w:rsidRPr="00470302">
        <w:rPr>
          <w:rFonts w:asciiTheme="minorHAnsi" w:hAnsiTheme="minorHAnsi" w:cs="Calibri"/>
          <w:bCs/>
          <w:sz w:val="22"/>
          <w:szCs w:val="22"/>
        </w:rPr>
        <w:t>Σκ. 316</w:t>
      </w:r>
    </w:p>
  </w:footnote>
  <w:footnote w:id="57">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59 - 60.</w:t>
      </w:r>
    </w:p>
    <w:p w:rsidR="00470302" w:rsidRPr="00470302" w:rsidRDefault="00470302" w:rsidP="00470302">
      <w:pPr>
        <w:pStyle w:val="a5"/>
        <w:jc w:val="both"/>
        <w:rPr>
          <w:rFonts w:asciiTheme="minorHAnsi" w:hAnsiTheme="minorHAnsi" w:cs="Calibri"/>
          <w:sz w:val="22"/>
          <w:szCs w:val="22"/>
        </w:rPr>
      </w:pPr>
    </w:p>
  </w:footnote>
  <w:footnote w:id="58">
    <w:p w:rsidR="00470302" w:rsidRPr="00470302" w:rsidRDefault="00470302" w:rsidP="00470302">
      <w:pPr>
        <w:pStyle w:val="a5"/>
        <w:rPr>
          <w:rFonts w:asciiTheme="minorHAnsi" w:hAnsiTheme="minorHAns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Άρθρα 81 και 82 ΣΛΕΕ</w:t>
      </w:r>
    </w:p>
  </w:footnote>
  <w:footnote w:id="59">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ΔΕΚ απόφαση </w:t>
      </w:r>
      <w:r w:rsidRPr="00470302">
        <w:rPr>
          <w:rFonts w:asciiTheme="minorHAnsi" w:hAnsiTheme="minorHAnsi" w:cs="Calibri"/>
          <w:sz w:val="22"/>
          <w:szCs w:val="22"/>
          <w:lang w:val="en-US"/>
        </w:rPr>
        <w:t>UPA</w:t>
      </w:r>
      <w:r w:rsidRPr="00470302">
        <w:rPr>
          <w:rFonts w:asciiTheme="minorHAnsi" w:hAnsiTheme="minorHAnsi" w:cs="Calibri"/>
          <w:sz w:val="22"/>
          <w:szCs w:val="22"/>
        </w:rPr>
        <w:t>, όπου παραπάνω.</w:t>
      </w:r>
    </w:p>
  </w:footnote>
  <w:footnote w:id="60">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ΔΕΚ, απόφαση της 9</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Σεπτεμβρίου 2008, </w:t>
      </w:r>
      <w:proofErr w:type="spellStart"/>
      <w:r w:rsidRPr="00470302">
        <w:rPr>
          <w:rFonts w:asciiTheme="minorHAnsi" w:hAnsiTheme="minorHAnsi" w:cs="Calibri"/>
          <w:sz w:val="22"/>
          <w:szCs w:val="22"/>
        </w:rPr>
        <w:t>συνεκδικαζόμενες</w:t>
      </w:r>
      <w:proofErr w:type="spellEnd"/>
      <w:r w:rsidRPr="00470302">
        <w:rPr>
          <w:rFonts w:asciiTheme="minorHAnsi" w:hAnsiTheme="minorHAnsi" w:cs="Calibri"/>
          <w:sz w:val="22"/>
          <w:szCs w:val="22"/>
        </w:rPr>
        <w:t xml:space="preserve"> υποθέσεις </w:t>
      </w:r>
      <w:r w:rsidRPr="00470302">
        <w:rPr>
          <w:rFonts w:asciiTheme="minorHAnsi" w:hAnsiTheme="minorHAnsi" w:cs="Calibri"/>
          <w:sz w:val="22"/>
          <w:szCs w:val="22"/>
          <w:lang w:val="en-US"/>
        </w:rPr>
        <w:t>C</w:t>
      </w:r>
      <w:r w:rsidRPr="00470302">
        <w:rPr>
          <w:rFonts w:asciiTheme="minorHAnsi" w:hAnsiTheme="minorHAnsi" w:cs="Calibri"/>
          <w:sz w:val="22"/>
          <w:szCs w:val="22"/>
        </w:rPr>
        <w:t xml:space="preserve">-120/06 και 121/06, </w:t>
      </w:r>
      <w:r w:rsidRPr="00470302">
        <w:rPr>
          <w:rFonts w:asciiTheme="minorHAnsi" w:hAnsiTheme="minorHAnsi" w:cs="Calibri"/>
          <w:bCs/>
          <w:i/>
          <w:sz w:val="22"/>
          <w:szCs w:val="22"/>
        </w:rPr>
        <w:t xml:space="preserve">FIAMM και </w:t>
      </w:r>
      <w:proofErr w:type="spellStart"/>
      <w:r w:rsidRPr="00470302">
        <w:rPr>
          <w:rFonts w:asciiTheme="minorHAnsi" w:hAnsiTheme="minorHAnsi" w:cs="Calibri"/>
          <w:bCs/>
          <w:i/>
          <w:sz w:val="22"/>
          <w:szCs w:val="22"/>
        </w:rPr>
        <w:t>Fedon</w:t>
      </w:r>
      <w:proofErr w:type="spellEnd"/>
      <w:r w:rsidRPr="00470302">
        <w:rPr>
          <w:rFonts w:asciiTheme="minorHAnsi" w:hAnsiTheme="minorHAnsi" w:cs="Calibri"/>
          <w:bCs/>
          <w:sz w:val="22"/>
          <w:szCs w:val="22"/>
        </w:rPr>
        <w:t xml:space="preserve">, Συλλ. </w:t>
      </w:r>
      <w:r w:rsidRPr="00470302">
        <w:rPr>
          <w:rFonts w:asciiTheme="minorHAnsi" w:hAnsiTheme="minorHAnsi" w:cs="Calibri"/>
          <w:i/>
          <w:iCs/>
          <w:sz w:val="22"/>
          <w:szCs w:val="22"/>
        </w:rPr>
        <w:t xml:space="preserve">2008, σελ. </w:t>
      </w:r>
      <w:r w:rsidRPr="00470302">
        <w:rPr>
          <w:rFonts w:asciiTheme="minorHAnsi" w:hAnsiTheme="minorHAnsi" w:cs="Calibri"/>
          <w:i/>
          <w:iCs/>
          <w:sz w:val="22"/>
          <w:szCs w:val="22"/>
          <w:lang w:val="en-GB"/>
        </w:rPr>
        <w:t>I-6513</w:t>
      </w:r>
      <w:r w:rsidRPr="00470302">
        <w:rPr>
          <w:rFonts w:asciiTheme="minorHAnsi" w:hAnsiTheme="minorHAnsi" w:cs="Calibri"/>
          <w:sz w:val="22"/>
          <w:szCs w:val="22"/>
          <w:lang w:val="en-GB"/>
        </w:rPr>
        <w:t> </w:t>
      </w:r>
    </w:p>
  </w:footnote>
  <w:footnote w:id="61">
    <w:p w:rsidR="00470302" w:rsidRPr="00470302" w:rsidRDefault="00470302" w:rsidP="00470302">
      <w:pPr>
        <w:autoSpaceDE w:val="0"/>
        <w:autoSpaceDN w:val="0"/>
        <w:adjustRightInd w:val="0"/>
        <w:jc w:val="both"/>
        <w:rPr>
          <w:rFonts w:asciiTheme="minorHAnsi" w:hAnsiTheme="minorHAnsi" w:cs="Calibri"/>
          <w:sz w:val="22"/>
          <w:szCs w:val="22"/>
          <w:lang w:val="en-US"/>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lang w:val="en-GB"/>
        </w:rPr>
        <w:t xml:space="preserve">. </w:t>
      </w:r>
      <w:r w:rsidRPr="00470302">
        <w:rPr>
          <w:rFonts w:asciiTheme="minorHAnsi" w:hAnsiTheme="minorHAnsi" w:cs="Calibri"/>
          <w:i/>
          <w:sz w:val="22"/>
          <w:szCs w:val="22"/>
        </w:rPr>
        <w:t>Μ</w:t>
      </w:r>
      <w:r w:rsidRPr="00470302">
        <w:rPr>
          <w:rFonts w:asciiTheme="minorHAnsi" w:hAnsiTheme="minorHAnsi" w:cs="Calibri"/>
          <w:i/>
          <w:sz w:val="22"/>
          <w:szCs w:val="22"/>
          <w:lang w:val="en-GB"/>
        </w:rPr>
        <w:t>.</w:t>
      </w:r>
      <w:proofErr w:type="spellStart"/>
      <w:r w:rsidRPr="00470302">
        <w:rPr>
          <w:rFonts w:asciiTheme="minorHAnsi" w:hAnsiTheme="minorHAnsi" w:cs="Calibri"/>
          <w:i/>
          <w:sz w:val="22"/>
          <w:szCs w:val="22"/>
          <w:lang w:val="en-GB"/>
        </w:rPr>
        <w:t>Dani</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Remedying European legal pluralism</w:t>
      </w:r>
      <w:r w:rsidRPr="00470302">
        <w:rPr>
          <w:rFonts w:asciiTheme="minorHAnsi" w:hAnsiTheme="minorHAnsi" w:cs="Calibri"/>
          <w:sz w:val="22"/>
          <w:szCs w:val="22"/>
          <w:lang w:val="en-US"/>
        </w:rPr>
        <w:t xml:space="preserve">: </w:t>
      </w:r>
      <w:r w:rsidRPr="00470302">
        <w:rPr>
          <w:rFonts w:asciiTheme="minorHAnsi" w:hAnsiTheme="minorHAnsi" w:cs="Calibri"/>
          <w:sz w:val="22"/>
          <w:szCs w:val="22"/>
          <w:lang w:val="en-GB"/>
        </w:rPr>
        <w:t xml:space="preserve">The </w:t>
      </w:r>
      <w:r w:rsidRPr="00470302">
        <w:rPr>
          <w:rFonts w:asciiTheme="minorHAnsi" w:hAnsiTheme="minorHAnsi" w:cs="Calibri"/>
          <w:i/>
          <w:iCs/>
          <w:sz w:val="22"/>
          <w:szCs w:val="22"/>
          <w:lang w:val="en-GB"/>
        </w:rPr>
        <w:t xml:space="preserve">FIAMM and </w:t>
      </w:r>
      <w:proofErr w:type="spellStart"/>
      <w:r w:rsidRPr="00470302">
        <w:rPr>
          <w:rFonts w:asciiTheme="minorHAnsi" w:hAnsiTheme="minorHAnsi" w:cs="Calibri"/>
          <w:i/>
          <w:iCs/>
          <w:sz w:val="22"/>
          <w:szCs w:val="22"/>
          <w:lang w:val="en-GB"/>
        </w:rPr>
        <w:t>Fedon</w:t>
      </w:r>
      <w:proofErr w:type="spellEnd"/>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 xml:space="preserve">litigation and the judicial protection of international trade bystanders, Jean Monnet Working Paper 06/09,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διαδικτυακό</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τόπο</w:t>
      </w:r>
      <w:r w:rsidRPr="00470302">
        <w:rPr>
          <w:rFonts w:asciiTheme="minorHAnsi" w:hAnsiTheme="minorHAnsi" w:cs="Calibri"/>
          <w:sz w:val="22"/>
          <w:szCs w:val="22"/>
          <w:lang w:val="en-US"/>
        </w:rPr>
        <w:t>: http://centers.law.nyu.edu/jeanmonnet/papers/09/090601.pdf</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footnotePr>
    <w:footnote w:id="-1"/>
    <w:footnote w:id="0"/>
  </w:footnotePr>
  <w:endnotePr>
    <w:endnote w:id="-1"/>
    <w:endnote w:id="0"/>
  </w:endnotePr>
  <w:compat/>
  <w:rsids>
    <w:rsidRoot w:val="00470302"/>
    <w:rsid w:val="003C6A29"/>
    <w:rsid w:val="00470302"/>
    <w:rsid w:val="0062073B"/>
    <w:rsid w:val="00EF4B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02"/>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470302"/>
    <w:pPr>
      <w:keepNext/>
      <w:spacing w:line="360" w:lineRule="auto"/>
      <w:jc w:val="both"/>
      <w:outlineLvl w:val="0"/>
    </w:pPr>
    <w:rPr>
      <w:rFonts w:ascii="Arial" w:hAnsi="Arial"/>
      <w:b/>
      <w:sz w:val="24"/>
      <w:u w:val="single"/>
    </w:rPr>
  </w:style>
  <w:style w:type="paragraph" w:styleId="2">
    <w:name w:val="heading 2"/>
    <w:basedOn w:val="a"/>
    <w:next w:val="a"/>
    <w:link w:val="2Char"/>
    <w:qFormat/>
    <w:rsid w:val="0047030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70302"/>
    <w:rPr>
      <w:rFonts w:ascii="Arial" w:eastAsia="Times New Roman" w:hAnsi="Arial" w:cs="Times New Roman"/>
      <w:b/>
      <w:sz w:val="24"/>
      <w:szCs w:val="20"/>
      <w:u w:val="single"/>
      <w:lang w:eastAsia="el-GR"/>
    </w:rPr>
  </w:style>
  <w:style w:type="character" w:customStyle="1" w:styleId="2Char">
    <w:name w:val="Επικεφαλίδα 2 Char"/>
    <w:basedOn w:val="a0"/>
    <w:link w:val="2"/>
    <w:rsid w:val="00470302"/>
    <w:rPr>
      <w:rFonts w:ascii="Arial" w:eastAsia="Times New Roman" w:hAnsi="Arial" w:cs="Arial"/>
      <w:b/>
      <w:bCs/>
      <w:i/>
      <w:iCs/>
      <w:sz w:val="28"/>
      <w:szCs w:val="28"/>
      <w:lang w:eastAsia="el-GR"/>
    </w:rPr>
  </w:style>
  <w:style w:type="paragraph" w:styleId="Web">
    <w:name w:val="Normal (Web)"/>
    <w:basedOn w:val="a"/>
    <w:rsid w:val="00470302"/>
    <w:pPr>
      <w:spacing w:before="100" w:beforeAutospacing="1" w:after="100" w:afterAutospacing="1"/>
    </w:pPr>
    <w:rPr>
      <w:sz w:val="24"/>
      <w:szCs w:val="24"/>
    </w:rPr>
  </w:style>
  <w:style w:type="character" w:styleId="a3">
    <w:name w:val="Strong"/>
    <w:basedOn w:val="a0"/>
    <w:uiPriority w:val="22"/>
    <w:qFormat/>
    <w:rsid w:val="00470302"/>
    <w:rPr>
      <w:b/>
      <w:bCs/>
    </w:rPr>
  </w:style>
  <w:style w:type="character" w:styleId="a4">
    <w:name w:val="Emphasis"/>
    <w:basedOn w:val="a0"/>
    <w:qFormat/>
    <w:rsid w:val="00470302"/>
    <w:rPr>
      <w:i/>
      <w:iCs/>
    </w:rPr>
  </w:style>
  <w:style w:type="character" w:styleId="-">
    <w:name w:val="Hyperlink"/>
    <w:basedOn w:val="a0"/>
    <w:rsid w:val="00470302"/>
    <w:rPr>
      <w:color w:val="0000FF"/>
      <w:u w:val="single"/>
    </w:rPr>
  </w:style>
  <w:style w:type="paragraph" w:customStyle="1" w:styleId="c02alineaalta">
    <w:name w:val="c02alineaalta"/>
    <w:basedOn w:val="a"/>
    <w:rsid w:val="00470302"/>
    <w:pPr>
      <w:spacing w:after="240"/>
      <w:ind w:left="567"/>
      <w:jc w:val="both"/>
    </w:pPr>
    <w:rPr>
      <w:sz w:val="24"/>
      <w:szCs w:val="24"/>
    </w:rPr>
  </w:style>
  <w:style w:type="paragraph" w:styleId="a5">
    <w:name w:val="footnote text"/>
    <w:aliases w:val="Char Char Char Char Char Char Char Char Char Char Char Char Char Char Char,Char Char,Char Char Char Char Char Char Char Char Char Char Char Char Char Char,Footnote Text Char Char,Footnote Text Char1 Char Char"/>
    <w:basedOn w:val="a"/>
    <w:link w:val="Char"/>
    <w:rsid w:val="00470302"/>
  </w:style>
  <w:style w:type="character" w:customStyle="1" w:styleId="Char">
    <w:name w:val="Κείμενο υποσημείωσης Char"/>
    <w:aliases w:val="Char Char Char Char Char Char Char Char Char Char Char Char Char Char Char Char,Char Char Char,Char Char Char Char Char Char Char Char Char Char Char Char Char Char Char1,Footnote Text Char Char Char"/>
    <w:basedOn w:val="a0"/>
    <w:link w:val="a5"/>
    <w:rsid w:val="00470302"/>
    <w:rPr>
      <w:rFonts w:ascii="Times New Roman" w:eastAsia="Times New Roman" w:hAnsi="Times New Roman" w:cs="Times New Roman"/>
      <w:sz w:val="20"/>
      <w:szCs w:val="20"/>
      <w:lang w:eastAsia="el-GR"/>
    </w:rPr>
  </w:style>
  <w:style w:type="character" w:styleId="a6">
    <w:name w:val="footnote reference"/>
    <w:aliases w:val=" Char Char5 Char Char Char Char Char,Char Char5 Char Char Char Char Char Char"/>
    <w:basedOn w:val="a0"/>
    <w:link w:val="CharChar5CharCharCharChar"/>
    <w:rsid w:val="00470302"/>
    <w:rPr>
      <w:vertAlign w:val="superscript"/>
    </w:rPr>
  </w:style>
  <w:style w:type="paragraph" w:customStyle="1" w:styleId="CharChar5CharCharCharChar">
    <w:name w:val="Char Char5 Char Char Char Char"/>
    <w:basedOn w:val="a"/>
    <w:next w:val="a"/>
    <w:link w:val="a6"/>
    <w:rsid w:val="00470302"/>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author1">
    <w:name w:val="author1"/>
    <w:basedOn w:val="a0"/>
    <w:rsid w:val="00470302"/>
    <w:rPr>
      <w:caps w:val="0"/>
      <w:vanish w:val="0"/>
      <w:webHidden w:val="0"/>
      <w:sz w:val="36"/>
      <w:szCs w:val="36"/>
      <w:specVanish w:val="0"/>
    </w:rPr>
  </w:style>
  <w:style w:type="character" w:customStyle="1" w:styleId="addmd1">
    <w:name w:val="addmd1"/>
    <w:basedOn w:val="a0"/>
    <w:rsid w:val="00470302"/>
    <w:rPr>
      <w:rFonts w:ascii="Arial" w:hAnsi="Arial" w:cs="Arial" w:hint="default"/>
      <w:sz w:val="20"/>
      <w:szCs w:val="20"/>
    </w:rPr>
  </w:style>
  <w:style w:type="character" w:customStyle="1" w:styleId="italic">
    <w:name w:val="italic"/>
    <w:basedOn w:val="a0"/>
    <w:rsid w:val="004703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springerlink.com/content/t3l01680h066/?p=1c06379214474a24ba48fdf40a190d53&amp;pi=0" TargetMode="External"/><Relationship Id="rId2" Type="http://schemas.openxmlformats.org/officeDocument/2006/relationships/hyperlink" Target="http://www.springerlink.com/content/104947/?p=1c06379214474a24ba48fdf40a190d53&amp;pi=0" TargetMode="External"/><Relationship Id="rId1" Type="http://schemas.openxmlformats.org/officeDocument/2006/relationships/hyperlink" Target="http://comparativelaw.metapress.com/content/121176/?p=e7eb7ee63e42404095c11f253f92a1aa&amp;pi=0" TargetMode="External"/><Relationship Id="rId5" Type="http://schemas.openxmlformats.org/officeDocument/2006/relationships/hyperlink" Target="http://www.amazon.co.uk/dp/1841135976/ref=nosim?tag=edinburghlawscho&amp;link_code=as3&amp;creativeASIN=1841135976&amp;creative=9298&amp;camp=2506" TargetMode="External"/><Relationship Id="rId4" Type="http://schemas.openxmlformats.org/officeDocument/2006/relationships/hyperlink" Target="http://www.gip-recherche-justice.fr/wp-content/uploads/2014/07/02-04-RF.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4465</Words>
  <Characters>24111</Characters>
  <Application>Microsoft Office Word</Application>
  <DocSecurity>0</DocSecurity>
  <Lines>200</Lines>
  <Paragraphs>57</Paragraphs>
  <ScaleCrop>false</ScaleCrop>
  <Company>Hewlett-Packard Company</Company>
  <LinksUpToDate>false</LinksUpToDate>
  <CharactersWithSpaces>28519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2020-11-24T08:38:00Z</dcterms:created>
  <dcterms:modified xsi:type="dcterms:W3CDTF">2020-11-24T08:38:00Z</dcterms:modified>
</cp:coreProperties>
</file>