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3D46" w14:textId="17D7E5B8" w:rsidR="00B04657" w:rsidRPr="005D1A42" w:rsidRDefault="0053576F" w:rsidP="00B04657">
      <w:pPr>
        <w:spacing w:after="0" w:line="360" w:lineRule="auto"/>
        <w:ind w:firstLine="567"/>
        <w:jc w:val="both"/>
        <w:rPr>
          <w:rFonts w:ascii="Times New Roman" w:hAnsi="Times New Roman"/>
          <w:sz w:val="24"/>
        </w:rPr>
      </w:pPr>
      <w:r>
        <w:rPr>
          <w:rFonts w:ascii="Times New Roman" w:hAnsi="Times New Roman"/>
          <w:sz w:val="24"/>
        </w:rPr>
        <w:t>Οι</w:t>
      </w:r>
      <w:r w:rsidR="00B04657" w:rsidRPr="00454797">
        <w:rPr>
          <w:rFonts w:ascii="Times New Roman" w:hAnsi="Times New Roman"/>
          <w:sz w:val="24"/>
        </w:rPr>
        <w:t xml:space="preserve"> </w:t>
      </w:r>
      <w:r w:rsidR="00B04657" w:rsidRPr="00454797">
        <w:rPr>
          <w:rFonts w:ascii="Times New Roman" w:hAnsi="Times New Roman"/>
          <w:sz w:val="24"/>
          <w:lang w:val="en-US"/>
        </w:rPr>
        <w:t>Laitinen</w:t>
      </w:r>
      <w:r w:rsidR="00B04657" w:rsidRPr="00454797">
        <w:rPr>
          <w:rFonts w:ascii="Times New Roman" w:hAnsi="Times New Roman"/>
          <w:sz w:val="24"/>
        </w:rPr>
        <w:t xml:space="preserve"> </w:t>
      </w:r>
      <w:r w:rsidR="00B04657" w:rsidRPr="00454797">
        <w:rPr>
          <w:rFonts w:ascii="Times New Roman" w:hAnsi="Times New Roman"/>
          <w:sz w:val="24"/>
          <w:lang w:val="en-US"/>
        </w:rPr>
        <w:t>et</w:t>
      </w:r>
      <w:r w:rsidR="00B04657" w:rsidRPr="00454797">
        <w:rPr>
          <w:rFonts w:ascii="Times New Roman" w:hAnsi="Times New Roman"/>
          <w:sz w:val="24"/>
        </w:rPr>
        <w:t xml:space="preserve"> </w:t>
      </w:r>
      <w:r w:rsidR="00B04657" w:rsidRPr="00454797">
        <w:rPr>
          <w:rFonts w:ascii="Times New Roman" w:hAnsi="Times New Roman"/>
          <w:sz w:val="24"/>
          <w:lang w:val="en-US"/>
        </w:rPr>
        <w:t>al</w:t>
      </w:r>
      <w:r w:rsidR="00B04657" w:rsidRPr="00454797">
        <w:rPr>
          <w:rFonts w:ascii="Times New Roman" w:hAnsi="Times New Roman"/>
          <w:sz w:val="24"/>
        </w:rPr>
        <w:t>. (2006) επεξεργάστηκαν διαστάλαγμα Χ.Υ.Τ.Α., χρησιμοποιώντας έναν αντιδραστήρα διαλείποντος έργου (</w:t>
      </w:r>
      <w:r w:rsidR="00B04657" w:rsidRPr="00454797">
        <w:rPr>
          <w:rFonts w:ascii="Times New Roman" w:hAnsi="Times New Roman"/>
          <w:sz w:val="24"/>
          <w:lang w:val="en-US"/>
        </w:rPr>
        <w:t>SBR</w:t>
      </w:r>
      <w:r w:rsidR="00B04657">
        <w:rPr>
          <w:rFonts w:ascii="Times New Roman" w:hAnsi="Times New Roman"/>
          <w:sz w:val="24"/>
        </w:rPr>
        <w:t>) και ένα</w:t>
      </w:r>
      <w:r w:rsidR="00B04657" w:rsidRPr="00454797">
        <w:rPr>
          <w:rFonts w:ascii="Times New Roman" w:hAnsi="Times New Roman"/>
          <w:sz w:val="24"/>
        </w:rPr>
        <w:t xml:space="preserve"> βιοαντιδραστήρα εμβαπτισμένης μεμβράνης. Το εισερχόμενο υγρό απόβλητο είχε 1</w:t>
      </w:r>
      <w:r w:rsidR="00B04657">
        <w:rPr>
          <w:rFonts w:ascii="Times New Roman" w:hAnsi="Times New Roman"/>
          <w:sz w:val="24"/>
        </w:rPr>
        <w:t>.</w:t>
      </w:r>
      <w:r w:rsidR="00B04657" w:rsidRPr="00454797">
        <w:rPr>
          <w:rFonts w:ascii="Times New Roman" w:hAnsi="Times New Roman"/>
          <w:sz w:val="24"/>
        </w:rPr>
        <w:t xml:space="preserve">240 </w:t>
      </w:r>
      <w:r w:rsidR="00B04657" w:rsidRPr="00454797">
        <w:rPr>
          <w:rFonts w:ascii="Times New Roman" w:hAnsi="Times New Roman"/>
          <w:sz w:val="24"/>
          <w:lang w:val="en-US"/>
        </w:rPr>
        <w:t>mg</w:t>
      </w:r>
      <w:r w:rsidR="00B04657" w:rsidRPr="00454797">
        <w:rPr>
          <w:rFonts w:ascii="Times New Roman" w:hAnsi="Times New Roman"/>
          <w:sz w:val="24"/>
        </w:rPr>
        <w:t>/</w:t>
      </w:r>
      <w:r w:rsidR="00B04657" w:rsidRPr="00454797">
        <w:rPr>
          <w:rFonts w:ascii="Times New Roman" w:hAnsi="Times New Roman"/>
          <w:sz w:val="24"/>
          <w:lang w:val="en-US"/>
        </w:rPr>
        <w:t>L</w:t>
      </w:r>
      <w:r w:rsidR="00B04657" w:rsidRPr="00454797">
        <w:rPr>
          <w:rFonts w:ascii="Times New Roman" w:hAnsi="Times New Roman"/>
          <w:sz w:val="24"/>
        </w:rPr>
        <w:t xml:space="preserve"> </w:t>
      </w:r>
      <w:r w:rsidR="00B04657" w:rsidRPr="00454797">
        <w:rPr>
          <w:rFonts w:ascii="Times New Roman" w:hAnsi="Times New Roman"/>
          <w:sz w:val="24"/>
          <w:lang w:val="en-US"/>
        </w:rPr>
        <w:t>BOD</w:t>
      </w:r>
      <w:r w:rsidR="00B04657" w:rsidRPr="00454797">
        <w:rPr>
          <w:rFonts w:ascii="Times New Roman" w:hAnsi="Times New Roman"/>
          <w:sz w:val="24"/>
          <w:vertAlign w:val="subscript"/>
        </w:rPr>
        <w:t>7</w:t>
      </w:r>
      <w:r w:rsidR="00B04657" w:rsidRPr="00454797">
        <w:rPr>
          <w:rFonts w:ascii="Times New Roman" w:hAnsi="Times New Roman"/>
          <w:sz w:val="24"/>
        </w:rPr>
        <w:t>, 2</w:t>
      </w:r>
      <w:r w:rsidR="00B04657">
        <w:rPr>
          <w:rFonts w:ascii="Times New Roman" w:hAnsi="Times New Roman"/>
          <w:sz w:val="24"/>
        </w:rPr>
        <w:t>.</w:t>
      </w:r>
      <w:r w:rsidR="00B04657" w:rsidRPr="00454797">
        <w:rPr>
          <w:rFonts w:ascii="Times New Roman" w:hAnsi="Times New Roman"/>
          <w:sz w:val="24"/>
        </w:rPr>
        <w:t xml:space="preserve">200 </w:t>
      </w:r>
      <w:r w:rsidR="00B04657" w:rsidRPr="00454797">
        <w:rPr>
          <w:rFonts w:ascii="Times New Roman" w:hAnsi="Times New Roman"/>
          <w:sz w:val="24"/>
          <w:lang w:val="en-US"/>
        </w:rPr>
        <w:t>mg</w:t>
      </w:r>
      <w:r w:rsidR="00B04657" w:rsidRPr="00454797">
        <w:rPr>
          <w:rFonts w:ascii="Times New Roman" w:hAnsi="Times New Roman"/>
          <w:sz w:val="24"/>
        </w:rPr>
        <w:t>/</w:t>
      </w:r>
      <w:r w:rsidR="00B04657" w:rsidRPr="00454797">
        <w:rPr>
          <w:rFonts w:ascii="Times New Roman" w:hAnsi="Times New Roman"/>
          <w:sz w:val="24"/>
          <w:lang w:val="en-US"/>
        </w:rPr>
        <w:t>L</w:t>
      </w:r>
      <w:r w:rsidR="00B04657" w:rsidRPr="00F912A8">
        <w:rPr>
          <w:rFonts w:ascii="Times New Roman" w:hAnsi="Times New Roman"/>
          <w:sz w:val="24"/>
        </w:rPr>
        <w:t xml:space="preserve"> </w:t>
      </w:r>
      <w:r w:rsidR="00B04657" w:rsidRPr="00454797">
        <w:rPr>
          <w:rFonts w:ascii="Times New Roman" w:hAnsi="Times New Roman"/>
          <w:sz w:val="24"/>
          <w:lang w:val="en-US"/>
        </w:rPr>
        <w:t>COD</w:t>
      </w:r>
      <w:r w:rsidR="00B04657" w:rsidRPr="00454797">
        <w:rPr>
          <w:rFonts w:ascii="Times New Roman" w:hAnsi="Times New Roman"/>
          <w:sz w:val="24"/>
        </w:rPr>
        <w:t xml:space="preserve">, </w:t>
      </w:r>
      <w:r w:rsidR="00B04657" w:rsidRPr="00454797">
        <w:rPr>
          <w:rFonts w:ascii="Times New Roman" w:hAnsi="Times New Roman"/>
          <w:sz w:val="24"/>
          <w:lang w:val="en-US"/>
        </w:rPr>
        <w:t>pH</w:t>
      </w:r>
      <w:r w:rsidR="00B04657" w:rsidRPr="00454797">
        <w:rPr>
          <w:rFonts w:ascii="Times New Roman" w:hAnsi="Times New Roman"/>
          <w:sz w:val="24"/>
        </w:rPr>
        <w:t xml:space="preserve"> 7,2, ηλεκτρική αγωγιμότητα 4,5 </w:t>
      </w:r>
      <w:r w:rsidR="00B04657" w:rsidRPr="00454797">
        <w:rPr>
          <w:rFonts w:ascii="Times New Roman" w:hAnsi="Times New Roman"/>
          <w:sz w:val="24"/>
          <w:lang w:val="en-US"/>
        </w:rPr>
        <w:t>mS</w:t>
      </w:r>
      <w:r w:rsidR="00B04657" w:rsidRPr="00454797">
        <w:rPr>
          <w:rFonts w:ascii="Times New Roman" w:hAnsi="Times New Roman"/>
          <w:sz w:val="24"/>
        </w:rPr>
        <w:t>/</w:t>
      </w:r>
      <w:r w:rsidR="00B04657" w:rsidRPr="00454797">
        <w:rPr>
          <w:rFonts w:ascii="Times New Roman" w:hAnsi="Times New Roman"/>
          <w:sz w:val="24"/>
          <w:lang w:val="en-US"/>
        </w:rPr>
        <w:t>cm</w:t>
      </w:r>
      <w:r w:rsidR="00B04657" w:rsidRPr="00454797">
        <w:rPr>
          <w:rFonts w:ascii="Times New Roman" w:hAnsi="Times New Roman"/>
          <w:sz w:val="24"/>
        </w:rPr>
        <w:t xml:space="preserve"> και συγκέντρωση αμμων</w:t>
      </w:r>
      <w:r w:rsidR="00B04657">
        <w:rPr>
          <w:rFonts w:ascii="Times New Roman" w:hAnsi="Times New Roman"/>
          <w:sz w:val="24"/>
        </w:rPr>
        <w:t>ιακού αζώτου</w:t>
      </w:r>
      <w:r w:rsidR="00B04657" w:rsidRPr="00454797">
        <w:rPr>
          <w:rFonts w:ascii="Times New Roman" w:hAnsi="Times New Roman"/>
          <w:sz w:val="24"/>
        </w:rPr>
        <w:t xml:space="preserve"> 210 </w:t>
      </w:r>
      <w:r w:rsidR="00B04657" w:rsidRPr="00454797">
        <w:rPr>
          <w:rFonts w:ascii="Times New Roman" w:hAnsi="Times New Roman"/>
          <w:sz w:val="24"/>
          <w:lang w:val="en-US"/>
        </w:rPr>
        <w:t>mg</w:t>
      </w:r>
      <w:r w:rsidR="00B04657" w:rsidRPr="00454797">
        <w:rPr>
          <w:rFonts w:ascii="Times New Roman" w:hAnsi="Times New Roman"/>
          <w:sz w:val="24"/>
        </w:rPr>
        <w:t>/</w:t>
      </w:r>
      <w:r w:rsidR="00B04657" w:rsidRPr="00454797">
        <w:rPr>
          <w:rFonts w:ascii="Times New Roman" w:hAnsi="Times New Roman"/>
          <w:sz w:val="24"/>
          <w:lang w:val="en-US"/>
        </w:rPr>
        <w:t>L</w:t>
      </w:r>
      <w:r w:rsidR="00B04657" w:rsidRPr="00454797">
        <w:rPr>
          <w:rFonts w:ascii="Times New Roman" w:hAnsi="Times New Roman"/>
          <w:sz w:val="24"/>
        </w:rPr>
        <w:t xml:space="preserve">. Ο υδραυλικός χρόνος παραμονής ήταν 3 ημέρες και τα στερεά του μικτού υγρού δεν ξεπερνούσαν τα 9 </w:t>
      </w:r>
      <w:r w:rsidR="00B04657" w:rsidRPr="00454797">
        <w:rPr>
          <w:rFonts w:ascii="Times New Roman" w:hAnsi="Times New Roman"/>
          <w:sz w:val="24"/>
          <w:lang w:val="en-US"/>
        </w:rPr>
        <w:t>g</w:t>
      </w:r>
      <w:r w:rsidR="00B04657" w:rsidRPr="00454797">
        <w:rPr>
          <w:rFonts w:ascii="Times New Roman" w:hAnsi="Times New Roman"/>
          <w:sz w:val="24"/>
        </w:rPr>
        <w:t>/</w:t>
      </w:r>
      <w:r w:rsidR="00B04657" w:rsidRPr="00454797">
        <w:rPr>
          <w:rFonts w:ascii="Times New Roman" w:hAnsi="Times New Roman"/>
          <w:sz w:val="24"/>
          <w:lang w:val="en-US"/>
        </w:rPr>
        <w:t>L</w:t>
      </w:r>
      <w:r w:rsidR="00B04657" w:rsidRPr="00454797">
        <w:rPr>
          <w:rFonts w:ascii="Times New Roman" w:hAnsi="Times New Roman"/>
          <w:sz w:val="24"/>
        </w:rPr>
        <w:t xml:space="preserve">. Υπό αυτές τις συνθήκες, το υγρό εκροής ήταν σχεδόν πλήρως απαλλαγμένο από στερεά και παρουσίαζε χαμηλές συγκεντρώσεις </w:t>
      </w:r>
      <w:r w:rsidR="00B04657" w:rsidRPr="00454797">
        <w:rPr>
          <w:rFonts w:ascii="Times New Roman" w:hAnsi="Times New Roman"/>
          <w:sz w:val="24"/>
          <w:lang w:val="en-US"/>
        </w:rPr>
        <w:t>BOD</w:t>
      </w:r>
      <w:r w:rsidR="00B04657" w:rsidRPr="00454797">
        <w:rPr>
          <w:rFonts w:ascii="Times New Roman" w:hAnsi="Times New Roman"/>
          <w:sz w:val="24"/>
          <w:vertAlign w:val="subscript"/>
        </w:rPr>
        <w:t>7</w:t>
      </w:r>
      <w:r w:rsidR="00B04657" w:rsidRPr="00454797">
        <w:rPr>
          <w:rFonts w:ascii="Times New Roman" w:hAnsi="Times New Roman"/>
          <w:sz w:val="24"/>
        </w:rPr>
        <w:t xml:space="preserve"> (περίπου 9 </w:t>
      </w:r>
      <w:r w:rsidR="00B04657" w:rsidRPr="00454797">
        <w:rPr>
          <w:rFonts w:ascii="Times New Roman" w:hAnsi="Times New Roman"/>
          <w:sz w:val="24"/>
          <w:lang w:val="en-US"/>
        </w:rPr>
        <w:t>mg</w:t>
      </w:r>
      <w:r w:rsidR="00B04657" w:rsidRPr="00454797">
        <w:rPr>
          <w:rFonts w:ascii="Times New Roman" w:hAnsi="Times New Roman"/>
          <w:sz w:val="24"/>
        </w:rPr>
        <w:t>/</w:t>
      </w:r>
      <w:r w:rsidR="00B04657" w:rsidRPr="00454797">
        <w:rPr>
          <w:rFonts w:ascii="Times New Roman" w:hAnsi="Times New Roman"/>
          <w:sz w:val="24"/>
          <w:lang w:val="en-US"/>
        </w:rPr>
        <w:t>L</w:t>
      </w:r>
      <w:r w:rsidR="00B04657" w:rsidRPr="00454797">
        <w:rPr>
          <w:rFonts w:ascii="Times New Roman" w:hAnsi="Times New Roman"/>
          <w:sz w:val="24"/>
        </w:rPr>
        <w:t xml:space="preserve">). Η απομάκρυνση του </w:t>
      </w:r>
      <w:r w:rsidR="00B04657" w:rsidRPr="00454797">
        <w:rPr>
          <w:rFonts w:ascii="Times New Roman" w:hAnsi="Times New Roman"/>
          <w:sz w:val="24"/>
          <w:lang w:val="en-US"/>
        </w:rPr>
        <w:t>COD</w:t>
      </w:r>
      <w:r w:rsidR="00B04657" w:rsidRPr="00454797">
        <w:rPr>
          <w:rFonts w:ascii="Times New Roman" w:hAnsi="Times New Roman"/>
          <w:sz w:val="24"/>
        </w:rPr>
        <w:t xml:space="preserve"> ήταν υψηλή, εκτιμώμενη σε 85%, η δε συγκέντρωση του αμμωνιακού αζώτου ήταν 2 </w:t>
      </w:r>
      <w:r w:rsidR="00B04657" w:rsidRPr="00454797">
        <w:rPr>
          <w:rFonts w:ascii="Times New Roman" w:hAnsi="Times New Roman"/>
          <w:sz w:val="24"/>
          <w:lang w:val="en-US"/>
        </w:rPr>
        <w:t>mg</w:t>
      </w:r>
      <w:r w:rsidR="00B04657" w:rsidRPr="00454797">
        <w:rPr>
          <w:rFonts w:ascii="Times New Roman" w:hAnsi="Times New Roman"/>
          <w:sz w:val="24"/>
        </w:rPr>
        <w:t>/</w:t>
      </w:r>
      <w:r w:rsidR="00B04657" w:rsidRPr="00454797">
        <w:rPr>
          <w:rFonts w:ascii="Times New Roman" w:hAnsi="Times New Roman"/>
          <w:sz w:val="24"/>
          <w:lang w:val="en-US"/>
        </w:rPr>
        <w:t>L</w:t>
      </w:r>
      <w:r w:rsidR="00B04657" w:rsidRPr="00454797">
        <w:rPr>
          <w:rFonts w:ascii="Times New Roman" w:hAnsi="Times New Roman"/>
          <w:sz w:val="24"/>
        </w:rPr>
        <w:t>, που αντιπροσώπευε απομάκρυνση πλησίον του 98%</w:t>
      </w:r>
      <w:r w:rsidR="005D1A42" w:rsidRPr="005D1A42">
        <w:rPr>
          <w:rFonts w:ascii="Times New Roman" w:hAnsi="Times New Roman"/>
          <w:sz w:val="24"/>
        </w:rPr>
        <w:t>.</w:t>
      </w:r>
    </w:p>
    <w:p w14:paraId="295D3D47" w14:textId="77777777" w:rsidR="00B04657" w:rsidRDefault="00B04657" w:rsidP="00B04657">
      <w:pPr>
        <w:spacing w:after="0" w:line="360" w:lineRule="auto"/>
        <w:ind w:firstLine="567"/>
        <w:jc w:val="both"/>
        <w:rPr>
          <w:rFonts w:ascii="Times New Roman" w:hAnsi="Times New Roman"/>
          <w:sz w:val="24"/>
        </w:rPr>
      </w:pPr>
      <w:r w:rsidRPr="00454797">
        <w:rPr>
          <w:rFonts w:ascii="Times New Roman" w:hAnsi="Times New Roman"/>
          <w:sz w:val="24"/>
        </w:rPr>
        <w:t xml:space="preserve">Οι </w:t>
      </w:r>
      <w:r w:rsidRPr="00454797">
        <w:rPr>
          <w:rFonts w:ascii="Times New Roman" w:hAnsi="Times New Roman"/>
          <w:sz w:val="24"/>
          <w:lang w:val="en-US"/>
        </w:rPr>
        <w:t>Visvanathan</w:t>
      </w:r>
      <w:r w:rsidRPr="00454797">
        <w:rPr>
          <w:rFonts w:ascii="Times New Roman" w:hAnsi="Times New Roman"/>
          <w:sz w:val="24"/>
        </w:rPr>
        <w:t xml:space="preserve"> </w:t>
      </w:r>
      <w:r w:rsidRPr="00454797">
        <w:rPr>
          <w:rFonts w:ascii="Times New Roman" w:hAnsi="Times New Roman"/>
          <w:sz w:val="24"/>
          <w:lang w:val="en-US"/>
        </w:rPr>
        <w:t>et</w:t>
      </w:r>
      <w:r w:rsidRPr="00454797">
        <w:rPr>
          <w:rFonts w:ascii="Times New Roman" w:hAnsi="Times New Roman"/>
          <w:sz w:val="24"/>
        </w:rPr>
        <w:t xml:space="preserve"> </w:t>
      </w:r>
      <w:r w:rsidRPr="00454797">
        <w:rPr>
          <w:rFonts w:ascii="Times New Roman" w:hAnsi="Times New Roman"/>
          <w:sz w:val="24"/>
          <w:lang w:val="en-US"/>
        </w:rPr>
        <w:t>al</w:t>
      </w:r>
      <w:r w:rsidRPr="00454797">
        <w:rPr>
          <w:rFonts w:ascii="Times New Roman" w:hAnsi="Times New Roman"/>
          <w:sz w:val="24"/>
        </w:rPr>
        <w:t xml:space="preserve">. (2007) χρησιμοποίησαν αντιδραστήρα </w:t>
      </w:r>
      <w:r w:rsidRPr="00454797">
        <w:rPr>
          <w:rFonts w:ascii="Times New Roman" w:hAnsi="Times New Roman"/>
          <w:sz w:val="24"/>
          <w:lang w:val="en-US"/>
        </w:rPr>
        <w:t>MBR</w:t>
      </w:r>
      <w:r w:rsidRPr="00454797">
        <w:rPr>
          <w:rFonts w:ascii="Times New Roman" w:hAnsi="Times New Roman"/>
          <w:sz w:val="24"/>
        </w:rPr>
        <w:t xml:space="preserve"> που λειτούργησε υπό θερμοκρασία 45 </w:t>
      </w:r>
      <w:r w:rsidRPr="00454797">
        <w:rPr>
          <w:rFonts w:ascii="Times New Roman" w:hAnsi="Times New Roman"/>
          <w:sz w:val="24"/>
          <w:vertAlign w:val="superscript"/>
        </w:rPr>
        <w:t>ο</w:t>
      </w:r>
      <w:r w:rsidRPr="00454797">
        <w:rPr>
          <w:rFonts w:ascii="Times New Roman" w:hAnsi="Times New Roman"/>
          <w:sz w:val="24"/>
          <w:lang w:val="en-US"/>
        </w:rPr>
        <w:t>C</w:t>
      </w:r>
      <w:r w:rsidRPr="00454797">
        <w:rPr>
          <w:rFonts w:ascii="Times New Roman" w:hAnsi="Times New Roman"/>
          <w:sz w:val="24"/>
        </w:rPr>
        <w:t xml:space="preserve"> και χρόνο παραμονής 24 </w:t>
      </w:r>
      <w:r w:rsidRPr="00454797">
        <w:rPr>
          <w:rFonts w:ascii="Times New Roman" w:hAnsi="Times New Roman"/>
          <w:sz w:val="24"/>
          <w:lang w:val="en-US"/>
        </w:rPr>
        <w:t>h</w:t>
      </w:r>
      <w:r w:rsidRPr="00454797">
        <w:rPr>
          <w:rFonts w:ascii="Times New Roman" w:hAnsi="Times New Roman"/>
          <w:sz w:val="24"/>
        </w:rPr>
        <w:t xml:space="preserve">, όπου επεξεργάστηκε μίγμα διασταλαγμάτων από δύο διαφορετικούς Χ.Υ.Τ.Α. υπό </w:t>
      </w:r>
      <w:r w:rsidRPr="00454797">
        <w:rPr>
          <w:rFonts w:ascii="Times New Roman" w:hAnsi="Times New Roman"/>
          <w:sz w:val="24"/>
          <w:lang w:val="en-US"/>
        </w:rPr>
        <w:t>pH</w:t>
      </w:r>
      <w:r w:rsidRPr="00454797">
        <w:rPr>
          <w:rFonts w:ascii="Times New Roman" w:hAnsi="Times New Roman"/>
          <w:sz w:val="24"/>
        </w:rPr>
        <w:t xml:space="preserve"> 8 και στερεά όχι πάνω από 10 </w:t>
      </w:r>
      <w:r w:rsidRPr="00454797">
        <w:rPr>
          <w:rFonts w:ascii="Times New Roman" w:hAnsi="Times New Roman"/>
          <w:sz w:val="24"/>
          <w:lang w:val="en-US"/>
        </w:rPr>
        <w:t>g</w:t>
      </w:r>
      <w:r w:rsidRPr="00454797">
        <w:rPr>
          <w:rFonts w:ascii="Times New Roman" w:hAnsi="Times New Roman"/>
          <w:sz w:val="24"/>
        </w:rPr>
        <w:t>/</w:t>
      </w:r>
      <w:r w:rsidRPr="00454797">
        <w:rPr>
          <w:rFonts w:ascii="Times New Roman" w:hAnsi="Times New Roman"/>
          <w:sz w:val="24"/>
          <w:lang w:val="en-US"/>
        </w:rPr>
        <w:t>L</w:t>
      </w:r>
      <w:r w:rsidRPr="00454797">
        <w:rPr>
          <w:rFonts w:ascii="Times New Roman" w:hAnsi="Times New Roman"/>
          <w:sz w:val="24"/>
        </w:rPr>
        <w:t xml:space="preserve">. </w:t>
      </w:r>
      <w:r>
        <w:rPr>
          <w:rFonts w:ascii="Times New Roman" w:hAnsi="Times New Roman"/>
          <w:sz w:val="24"/>
          <w:lang w:val="en-US"/>
        </w:rPr>
        <w:t>T</w:t>
      </w:r>
      <w:r>
        <w:rPr>
          <w:rFonts w:ascii="Times New Roman" w:hAnsi="Times New Roman"/>
          <w:sz w:val="24"/>
        </w:rPr>
        <w:t>ο μίγμα</w:t>
      </w:r>
      <w:r w:rsidRPr="00454797">
        <w:rPr>
          <w:rFonts w:ascii="Times New Roman" w:hAnsi="Times New Roman"/>
          <w:sz w:val="24"/>
        </w:rPr>
        <w:t xml:space="preserve"> διαστ</w:t>
      </w:r>
      <w:r>
        <w:rPr>
          <w:rFonts w:ascii="Times New Roman" w:hAnsi="Times New Roman"/>
          <w:sz w:val="24"/>
        </w:rPr>
        <w:t>αλαγμάτων στην είσοδο της μονάδας περιείχε 12.</w:t>
      </w:r>
      <w:r w:rsidRPr="00454797">
        <w:rPr>
          <w:rFonts w:ascii="Times New Roman" w:hAnsi="Times New Roman"/>
          <w:sz w:val="24"/>
        </w:rPr>
        <w:t xml:space="preserve">000 </w:t>
      </w:r>
      <w:r w:rsidRPr="00454797">
        <w:rPr>
          <w:rFonts w:ascii="Times New Roman" w:hAnsi="Times New Roman"/>
          <w:sz w:val="24"/>
          <w:lang w:val="en-US"/>
        </w:rPr>
        <w:t>mg</w:t>
      </w:r>
      <w:r w:rsidRPr="00454797">
        <w:rPr>
          <w:rFonts w:ascii="Times New Roman" w:hAnsi="Times New Roman"/>
          <w:sz w:val="24"/>
        </w:rPr>
        <w:t xml:space="preserve"> </w:t>
      </w:r>
      <w:r w:rsidRPr="00454797">
        <w:rPr>
          <w:rFonts w:ascii="Times New Roman" w:hAnsi="Times New Roman"/>
          <w:sz w:val="24"/>
          <w:lang w:val="en-US"/>
        </w:rPr>
        <w:t>COD</w:t>
      </w:r>
      <w:r w:rsidRPr="00454797">
        <w:rPr>
          <w:rFonts w:ascii="Times New Roman" w:hAnsi="Times New Roman"/>
          <w:sz w:val="24"/>
        </w:rPr>
        <w:t>/</w:t>
      </w:r>
      <w:r w:rsidRPr="00454797">
        <w:rPr>
          <w:rFonts w:ascii="Times New Roman" w:hAnsi="Times New Roman"/>
          <w:sz w:val="24"/>
          <w:lang w:val="en-US"/>
        </w:rPr>
        <w:t>L</w:t>
      </w:r>
      <w:r w:rsidRPr="00454797">
        <w:rPr>
          <w:rFonts w:ascii="Times New Roman" w:hAnsi="Times New Roman"/>
          <w:sz w:val="24"/>
        </w:rPr>
        <w:t xml:space="preserve">, 1.700 </w:t>
      </w:r>
      <w:r w:rsidRPr="00454797">
        <w:rPr>
          <w:rFonts w:ascii="Times New Roman" w:hAnsi="Times New Roman"/>
          <w:sz w:val="24"/>
          <w:lang w:val="en-US"/>
        </w:rPr>
        <w:t>mg</w:t>
      </w:r>
      <w:r w:rsidRPr="00454797">
        <w:rPr>
          <w:rFonts w:ascii="Times New Roman" w:hAnsi="Times New Roman"/>
          <w:sz w:val="24"/>
        </w:rPr>
        <w:t xml:space="preserve"> ΝΗ</w:t>
      </w:r>
      <w:r w:rsidRPr="00454797">
        <w:rPr>
          <w:rFonts w:ascii="Times New Roman" w:hAnsi="Times New Roman"/>
          <w:sz w:val="24"/>
          <w:vertAlign w:val="subscript"/>
        </w:rPr>
        <w:t>4</w:t>
      </w:r>
      <w:r w:rsidRPr="00454797">
        <w:rPr>
          <w:rFonts w:ascii="Times New Roman" w:hAnsi="Times New Roman"/>
          <w:sz w:val="24"/>
          <w:vertAlign w:val="superscript"/>
        </w:rPr>
        <w:t>+</w:t>
      </w:r>
      <w:r w:rsidRPr="00454797">
        <w:rPr>
          <w:rFonts w:ascii="Times New Roman" w:hAnsi="Times New Roman"/>
          <w:sz w:val="24"/>
        </w:rPr>
        <w:t>-Ν/</w:t>
      </w:r>
      <w:r w:rsidRPr="00454797">
        <w:rPr>
          <w:rFonts w:ascii="Times New Roman" w:hAnsi="Times New Roman"/>
          <w:sz w:val="24"/>
          <w:lang w:val="en-US"/>
        </w:rPr>
        <w:t>L</w:t>
      </w:r>
      <w:r w:rsidRPr="00454797">
        <w:rPr>
          <w:rFonts w:ascii="Times New Roman" w:hAnsi="Times New Roman"/>
          <w:sz w:val="24"/>
        </w:rPr>
        <w:t xml:space="preserve"> και 1.900 </w:t>
      </w:r>
      <w:r w:rsidRPr="00454797">
        <w:rPr>
          <w:rFonts w:ascii="Times New Roman" w:hAnsi="Times New Roman"/>
          <w:sz w:val="24"/>
          <w:lang w:val="en-US"/>
        </w:rPr>
        <w:t>mg</w:t>
      </w:r>
      <w:r w:rsidRPr="00454797">
        <w:rPr>
          <w:rFonts w:ascii="Times New Roman" w:hAnsi="Times New Roman"/>
          <w:sz w:val="24"/>
        </w:rPr>
        <w:t xml:space="preserve"> ΤΚΝ/</w:t>
      </w:r>
      <w:r w:rsidRPr="00454797">
        <w:rPr>
          <w:rFonts w:ascii="Times New Roman" w:hAnsi="Times New Roman"/>
          <w:sz w:val="24"/>
          <w:lang w:val="en-US"/>
        </w:rPr>
        <w:t>L</w:t>
      </w:r>
      <w:r>
        <w:rPr>
          <w:rFonts w:ascii="Times New Roman" w:hAnsi="Times New Roman"/>
          <w:sz w:val="24"/>
        </w:rPr>
        <w:t xml:space="preserve">. Η απομάκρυνση </w:t>
      </w:r>
      <w:r w:rsidRPr="00454797">
        <w:rPr>
          <w:rFonts w:ascii="Times New Roman" w:hAnsi="Times New Roman"/>
          <w:sz w:val="24"/>
          <w:lang w:val="en-US"/>
        </w:rPr>
        <w:t>COD</w:t>
      </w:r>
      <w:r w:rsidRPr="00454797">
        <w:rPr>
          <w:rFonts w:ascii="Times New Roman" w:hAnsi="Times New Roman"/>
          <w:sz w:val="24"/>
        </w:rPr>
        <w:t xml:space="preserve"> </w:t>
      </w:r>
      <w:r w:rsidR="0053576F">
        <w:rPr>
          <w:rFonts w:ascii="Times New Roman" w:hAnsi="Times New Roman"/>
          <w:sz w:val="24"/>
        </w:rPr>
        <w:t>που επιτεύχθηκε προσέγγισε το 70</w:t>
      </w:r>
      <w:r w:rsidRPr="00454797">
        <w:rPr>
          <w:rFonts w:ascii="Times New Roman" w:hAnsi="Times New Roman"/>
          <w:sz w:val="24"/>
        </w:rPr>
        <w:t>%, η</w:t>
      </w:r>
      <w:r>
        <w:rPr>
          <w:rFonts w:ascii="Times New Roman" w:hAnsi="Times New Roman"/>
          <w:sz w:val="24"/>
        </w:rPr>
        <w:t xml:space="preserve"> δε</w:t>
      </w:r>
      <w:r w:rsidRPr="00454797">
        <w:rPr>
          <w:rFonts w:ascii="Times New Roman" w:hAnsi="Times New Roman"/>
          <w:sz w:val="24"/>
        </w:rPr>
        <w:t xml:space="preserve"> απόδοση της μονάδας ως προς την απομάκρυνση του </w:t>
      </w:r>
      <w:r>
        <w:rPr>
          <w:rFonts w:ascii="Times New Roman" w:hAnsi="Times New Roman"/>
          <w:sz w:val="24"/>
        </w:rPr>
        <w:t xml:space="preserve">ολικού αζώτου και της αμμωνίας, </w:t>
      </w:r>
      <w:r w:rsidR="0053576F">
        <w:rPr>
          <w:rFonts w:ascii="Times New Roman" w:hAnsi="Times New Roman"/>
          <w:sz w:val="24"/>
        </w:rPr>
        <w:t>δεν ξεπέρασε το 70</w:t>
      </w:r>
      <w:r>
        <w:rPr>
          <w:rFonts w:ascii="Times New Roman" w:hAnsi="Times New Roman"/>
          <w:sz w:val="24"/>
        </w:rPr>
        <w:t xml:space="preserve">%. Τέλος, </w:t>
      </w:r>
      <w:r w:rsidRPr="00454797">
        <w:rPr>
          <w:rFonts w:ascii="Times New Roman" w:hAnsi="Times New Roman"/>
          <w:sz w:val="24"/>
        </w:rPr>
        <w:t xml:space="preserve">η απομάκρυνση του </w:t>
      </w:r>
      <w:r>
        <w:rPr>
          <w:rFonts w:ascii="Times New Roman" w:hAnsi="Times New Roman"/>
          <w:sz w:val="24"/>
          <w:lang w:val="en-US"/>
        </w:rPr>
        <w:t>BOD</w:t>
      </w:r>
      <w:r w:rsidRPr="00454797">
        <w:rPr>
          <w:rFonts w:ascii="Times New Roman" w:hAnsi="Times New Roman"/>
          <w:sz w:val="24"/>
        </w:rPr>
        <w:t xml:space="preserve"> ήταν υψηλότερη από 97%.</w:t>
      </w:r>
    </w:p>
    <w:p w14:paraId="295D3D48" w14:textId="77777777" w:rsidR="009903FC" w:rsidRPr="00454797" w:rsidRDefault="009903FC" w:rsidP="009903FC">
      <w:pPr>
        <w:spacing w:after="0" w:line="360" w:lineRule="auto"/>
        <w:ind w:firstLine="567"/>
        <w:jc w:val="both"/>
        <w:rPr>
          <w:rFonts w:ascii="Times New Roman" w:hAnsi="Times New Roman"/>
          <w:sz w:val="24"/>
        </w:rPr>
      </w:pPr>
      <w:r w:rsidRPr="009903FC">
        <w:rPr>
          <w:rFonts w:ascii="Times New Roman" w:hAnsi="Times New Roman"/>
          <w:sz w:val="24"/>
        </w:rPr>
        <w:t xml:space="preserve">Οι Diaz et al., (2019) χρησιμοποίησαν μείγμα φρέσκου και ώριμου διασταλάγματος, το οποίο προήλθε από μονάδα επεξεργασίας πλήρους κλίμακας, για τη διερεύνηση της σύστασης της μικροβιακής κοινότητας. Ένα από τα δείγματα που χρησιμοποιήθηκαν είχε αλκαλικό pH, λόγο BOD/COD 0,35, συγκέντρωση χημικά απαιτούμενου οξυγόνου (COD) 5,155 mg/L και υψηλή συγκέντρωση αμμωνιακού αζώτου της τάξης των 2,330 mg/L. Σε όλα τα δείγματα που εξετάστηκαν βακτήρια του φύλου </w:t>
      </w:r>
      <w:r w:rsidRPr="009903FC">
        <w:rPr>
          <w:rFonts w:ascii="Times New Roman" w:hAnsi="Times New Roman"/>
          <w:i/>
          <w:sz w:val="24"/>
        </w:rPr>
        <w:t xml:space="preserve">Proteobacteria </w:t>
      </w:r>
      <w:r w:rsidRPr="009903FC">
        <w:rPr>
          <w:rFonts w:ascii="Times New Roman" w:hAnsi="Times New Roman"/>
          <w:sz w:val="24"/>
        </w:rPr>
        <w:t xml:space="preserve">κάλυπταν το 50% της σχετικής αφθονίας ενώ επίσης ισχύρη ήταν η παρουσία μελών των φύλων </w:t>
      </w:r>
      <w:r w:rsidRPr="009903FC">
        <w:rPr>
          <w:rFonts w:ascii="Times New Roman" w:hAnsi="Times New Roman"/>
          <w:i/>
          <w:sz w:val="24"/>
        </w:rPr>
        <w:t>Firmicutes</w:t>
      </w:r>
      <w:r w:rsidRPr="009903FC">
        <w:rPr>
          <w:rFonts w:ascii="Times New Roman" w:hAnsi="Times New Roman"/>
          <w:sz w:val="24"/>
        </w:rPr>
        <w:t xml:space="preserve"> και </w:t>
      </w:r>
      <w:r w:rsidRPr="009903FC">
        <w:rPr>
          <w:rFonts w:ascii="Times New Roman" w:hAnsi="Times New Roman"/>
          <w:i/>
          <w:sz w:val="24"/>
        </w:rPr>
        <w:t>Bacteroidetes</w:t>
      </w:r>
      <w:r w:rsidRPr="009903FC">
        <w:rPr>
          <w:rFonts w:ascii="Times New Roman" w:hAnsi="Times New Roman"/>
          <w:sz w:val="24"/>
        </w:rPr>
        <w:t xml:space="preserve">, τα οποία κάλυπταν το 18 και 8% αντιστοίχως της σχετικής αφθονίας. Σε επίπεδο γένους, στο δείγμα φρέσκου διασταλάγματος που αναλύθηκε μέλη εντοπίστηκαν μέλη των γενών </w:t>
      </w:r>
      <w:r>
        <w:rPr>
          <w:rFonts w:ascii="Times New Roman" w:hAnsi="Times New Roman"/>
          <w:i/>
          <w:sz w:val="24"/>
        </w:rPr>
        <w:t xml:space="preserve">Arcobacter, </w:t>
      </w:r>
      <w:r w:rsidRPr="009903FC">
        <w:rPr>
          <w:rFonts w:ascii="Times New Roman" w:hAnsi="Times New Roman"/>
          <w:i/>
          <w:sz w:val="24"/>
        </w:rPr>
        <w:t>Pseudomonas, Teredinibacter, Idiomarina,  Marinospirillum Nitrosomonas, Nitrosospira, Nitrosococcus, Tissierella, Pseudomonas, Clostridium,</w:t>
      </w:r>
      <w:r>
        <w:rPr>
          <w:rFonts w:ascii="Times New Roman" w:hAnsi="Times New Roman"/>
          <w:i/>
          <w:sz w:val="24"/>
        </w:rPr>
        <w:t xml:space="preserve"> </w:t>
      </w:r>
      <w:r w:rsidRPr="009903FC">
        <w:rPr>
          <w:rFonts w:ascii="Times New Roman" w:hAnsi="Times New Roman"/>
          <w:sz w:val="24"/>
        </w:rPr>
        <w:t>και</w:t>
      </w:r>
      <w:r w:rsidRPr="009903FC">
        <w:rPr>
          <w:rFonts w:ascii="Times New Roman" w:hAnsi="Times New Roman"/>
          <w:i/>
          <w:sz w:val="24"/>
        </w:rPr>
        <w:t xml:space="preserve"> Paracoccus</w:t>
      </w:r>
      <w:r w:rsidRPr="009903FC">
        <w:rPr>
          <w:rFonts w:ascii="Times New Roman" w:hAnsi="Times New Roman"/>
          <w:sz w:val="24"/>
        </w:rPr>
        <w:t>, τα οποία έχουν αναφερθεί ως ικανά να διασπούν τις δυσκόλως αποδομήσιμες μεγαλομοριακές ενώσεις του διασταλάγματος, καθώς και να περιορίζουν την τοξικότητα των συγκεκριμένων υγρών αποβλήτων</w:t>
      </w:r>
    </w:p>
    <w:p w14:paraId="295D3D49" w14:textId="77777777" w:rsidR="007955DE" w:rsidRPr="00454797" w:rsidRDefault="007955DE" w:rsidP="007955DE">
      <w:pPr>
        <w:spacing w:after="0" w:line="360" w:lineRule="auto"/>
        <w:ind w:firstLine="567"/>
        <w:jc w:val="both"/>
        <w:rPr>
          <w:rFonts w:ascii="Times New Roman" w:hAnsi="Times New Roman"/>
          <w:sz w:val="24"/>
          <w:szCs w:val="24"/>
          <w:lang w:eastAsia="el-GR"/>
        </w:rPr>
      </w:pPr>
      <w:r w:rsidRPr="00454797">
        <w:rPr>
          <w:rFonts w:ascii="Times New Roman" w:hAnsi="Times New Roman"/>
          <w:sz w:val="24"/>
          <w:szCs w:val="24"/>
          <w:lang w:eastAsia="el-GR"/>
        </w:rPr>
        <w:lastRenderedPageBreak/>
        <w:t xml:space="preserve">Τη μέθοδο της πυροαλληλούχισης εφάρμοσαν οι </w:t>
      </w:r>
      <w:r w:rsidRPr="00454797">
        <w:rPr>
          <w:rFonts w:ascii="Times New Roman" w:hAnsi="Times New Roman"/>
          <w:sz w:val="24"/>
          <w:szCs w:val="24"/>
          <w:lang w:val="en-US" w:eastAsia="el-GR"/>
        </w:rPr>
        <w:t>Song</w:t>
      </w:r>
      <w:r w:rsidRPr="00454797">
        <w:rPr>
          <w:rFonts w:ascii="Times New Roman" w:hAnsi="Times New Roman"/>
          <w:sz w:val="24"/>
          <w:szCs w:val="24"/>
          <w:lang w:eastAsia="el-GR"/>
        </w:rPr>
        <w:t xml:space="preserve"> </w:t>
      </w:r>
      <w:r w:rsidRPr="00454797">
        <w:rPr>
          <w:rFonts w:ascii="Times New Roman" w:hAnsi="Times New Roman"/>
          <w:sz w:val="24"/>
          <w:szCs w:val="24"/>
          <w:lang w:val="en-US" w:eastAsia="el-GR"/>
        </w:rPr>
        <w:t>et</w:t>
      </w:r>
      <w:r w:rsidRPr="00454797">
        <w:rPr>
          <w:rFonts w:ascii="Times New Roman" w:hAnsi="Times New Roman"/>
          <w:sz w:val="24"/>
          <w:szCs w:val="24"/>
          <w:lang w:eastAsia="el-GR"/>
        </w:rPr>
        <w:t xml:space="preserve"> </w:t>
      </w:r>
      <w:r w:rsidRPr="00454797">
        <w:rPr>
          <w:rFonts w:ascii="Times New Roman" w:hAnsi="Times New Roman"/>
          <w:sz w:val="24"/>
          <w:szCs w:val="24"/>
          <w:lang w:val="en-US" w:eastAsia="el-GR"/>
        </w:rPr>
        <w:t>al</w:t>
      </w:r>
      <w:r w:rsidRPr="00454797">
        <w:rPr>
          <w:rFonts w:ascii="Times New Roman" w:hAnsi="Times New Roman"/>
          <w:sz w:val="24"/>
          <w:szCs w:val="24"/>
          <w:lang w:eastAsia="el-GR"/>
        </w:rPr>
        <w:t>. (2015</w:t>
      </w:r>
      <w:r w:rsidRPr="00454797">
        <w:rPr>
          <w:rFonts w:ascii="Times New Roman" w:hAnsi="Times New Roman"/>
          <w:sz w:val="24"/>
          <w:szCs w:val="24"/>
          <w:lang w:val="en-US" w:eastAsia="el-GR"/>
        </w:rPr>
        <w:t>a</w:t>
      </w:r>
      <w:r w:rsidRPr="00454797">
        <w:rPr>
          <w:rFonts w:ascii="Times New Roman" w:hAnsi="Times New Roman"/>
          <w:sz w:val="24"/>
          <w:szCs w:val="24"/>
          <w:lang w:eastAsia="el-GR"/>
        </w:rPr>
        <w:t xml:space="preserve">) για τη διερεύνηση των μικροβιακών κοινοτήτων σε δείγματα που προήλθαν από 5 διαφορετικούς Χ.Υ.Τ.Α. της επικράτειας της Κίνας. Το </w:t>
      </w:r>
      <w:r w:rsidRPr="00454797">
        <w:rPr>
          <w:rFonts w:ascii="Times New Roman" w:hAnsi="Times New Roman"/>
          <w:sz w:val="24"/>
          <w:szCs w:val="24"/>
          <w:lang w:val="en-US" w:eastAsia="el-GR"/>
        </w:rPr>
        <w:t>pH</w:t>
      </w:r>
      <w:r w:rsidRPr="00454797">
        <w:rPr>
          <w:rFonts w:ascii="Times New Roman" w:hAnsi="Times New Roman"/>
          <w:sz w:val="24"/>
          <w:szCs w:val="24"/>
          <w:lang w:eastAsia="el-GR"/>
        </w:rPr>
        <w:t xml:space="preserve"> ήταν αλκαλικό σε όλα τα δείγματα που αναλύθηκαν, το εύρος του </w:t>
      </w:r>
      <w:r w:rsidRPr="00454797">
        <w:rPr>
          <w:rFonts w:ascii="Times New Roman" w:hAnsi="Times New Roman"/>
          <w:sz w:val="24"/>
          <w:szCs w:val="24"/>
          <w:lang w:val="en-US" w:eastAsia="el-GR"/>
        </w:rPr>
        <w:t>COD</w:t>
      </w:r>
      <w:r w:rsidRPr="00454797">
        <w:rPr>
          <w:rFonts w:ascii="Times New Roman" w:hAnsi="Times New Roman"/>
          <w:sz w:val="24"/>
          <w:szCs w:val="24"/>
          <w:lang w:eastAsia="el-GR"/>
        </w:rPr>
        <w:t xml:space="preserve"> κ</w:t>
      </w:r>
      <w:r>
        <w:rPr>
          <w:rFonts w:ascii="Times New Roman" w:hAnsi="Times New Roman"/>
          <w:sz w:val="24"/>
          <w:szCs w:val="24"/>
          <w:lang w:eastAsia="el-GR"/>
        </w:rPr>
        <w:t>αι του ολικού αζώτου ήταν από 1.700 έως 150.</w:t>
      </w:r>
      <w:r w:rsidRPr="00454797">
        <w:rPr>
          <w:rFonts w:ascii="Times New Roman" w:hAnsi="Times New Roman"/>
          <w:sz w:val="24"/>
          <w:szCs w:val="24"/>
          <w:lang w:eastAsia="el-GR"/>
        </w:rPr>
        <w:t xml:space="preserve">000 </w:t>
      </w:r>
      <w:r w:rsidRPr="00454797">
        <w:rPr>
          <w:rFonts w:ascii="Times New Roman" w:hAnsi="Times New Roman"/>
          <w:sz w:val="24"/>
          <w:szCs w:val="24"/>
          <w:lang w:val="en-US" w:eastAsia="el-GR"/>
        </w:rPr>
        <w:t>mg</w:t>
      </w:r>
      <w:r w:rsidRPr="00454797">
        <w:rPr>
          <w:rFonts w:ascii="Times New Roman" w:hAnsi="Times New Roman"/>
          <w:sz w:val="24"/>
          <w:szCs w:val="24"/>
          <w:lang w:eastAsia="el-GR"/>
        </w:rPr>
        <w:t>/</w:t>
      </w:r>
      <w:r w:rsidRPr="00454797">
        <w:rPr>
          <w:rFonts w:ascii="Times New Roman" w:hAnsi="Times New Roman"/>
          <w:sz w:val="24"/>
          <w:szCs w:val="24"/>
          <w:lang w:val="en-US" w:eastAsia="el-GR"/>
        </w:rPr>
        <w:t>L</w:t>
      </w:r>
      <w:r>
        <w:rPr>
          <w:rFonts w:ascii="Times New Roman" w:hAnsi="Times New Roman"/>
          <w:sz w:val="24"/>
          <w:szCs w:val="24"/>
          <w:lang w:eastAsia="el-GR"/>
        </w:rPr>
        <w:t xml:space="preserve"> και 950 έως 3.</w:t>
      </w:r>
      <w:r w:rsidRPr="00454797">
        <w:rPr>
          <w:rFonts w:ascii="Times New Roman" w:hAnsi="Times New Roman"/>
          <w:sz w:val="24"/>
          <w:szCs w:val="24"/>
          <w:lang w:eastAsia="el-GR"/>
        </w:rPr>
        <w:t xml:space="preserve">500 </w:t>
      </w:r>
      <w:r w:rsidRPr="00454797">
        <w:rPr>
          <w:rFonts w:ascii="Times New Roman" w:hAnsi="Times New Roman"/>
          <w:sz w:val="24"/>
          <w:szCs w:val="24"/>
          <w:lang w:val="en-US" w:eastAsia="el-GR"/>
        </w:rPr>
        <w:t>mg</w:t>
      </w:r>
      <w:r w:rsidRPr="00454797">
        <w:rPr>
          <w:rFonts w:ascii="Times New Roman" w:hAnsi="Times New Roman"/>
          <w:sz w:val="24"/>
          <w:szCs w:val="24"/>
          <w:lang w:eastAsia="el-GR"/>
        </w:rPr>
        <w:t>/</w:t>
      </w:r>
      <w:r w:rsidRPr="00454797">
        <w:rPr>
          <w:rFonts w:ascii="Times New Roman" w:hAnsi="Times New Roman"/>
          <w:sz w:val="24"/>
          <w:szCs w:val="24"/>
          <w:lang w:val="en-US" w:eastAsia="el-GR"/>
        </w:rPr>
        <w:t>L</w:t>
      </w:r>
      <w:r w:rsidRPr="00454797">
        <w:rPr>
          <w:rFonts w:ascii="Times New Roman" w:hAnsi="Times New Roman"/>
          <w:sz w:val="24"/>
          <w:szCs w:val="24"/>
          <w:lang w:eastAsia="el-GR"/>
        </w:rPr>
        <w:t xml:space="preserve">, αντίστοιχα. Αποκαλύφθηκε ένας σημαντικός αριθμός </w:t>
      </w:r>
      <w:r>
        <w:rPr>
          <w:rFonts w:ascii="Times New Roman" w:hAnsi="Times New Roman"/>
          <w:sz w:val="24"/>
          <w:szCs w:val="24"/>
          <w:lang w:eastAsia="el-GR"/>
        </w:rPr>
        <w:t>λειτουργικών</w:t>
      </w:r>
      <w:r w:rsidRPr="00454797">
        <w:rPr>
          <w:rFonts w:ascii="Times New Roman" w:hAnsi="Times New Roman"/>
          <w:sz w:val="24"/>
          <w:szCs w:val="24"/>
          <w:lang w:eastAsia="el-GR"/>
        </w:rPr>
        <w:t xml:space="preserve"> ταξινομικών</w:t>
      </w:r>
      <w:r>
        <w:rPr>
          <w:rFonts w:ascii="Times New Roman" w:hAnsi="Times New Roman"/>
          <w:sz w:val="24"/>
          <w:szCs w:val="24"/>
          <w:lang w:eastAsia="el-GR"/>
        </w:rPr>
        <w:t xml:space="preserve"> </w:t>
      </w:r>
      <w:r w:rsidRPr="00454797">
        <w:rPr>
          <w:rFonts w:ascii="Times New Roman" w:hAnsi="Times New Roman"/>
          <w:sz w:val="24"/>
          <w:szCs w:val="24"/>
          <w:lang w:eastAsia="el-GR"/>
        </w:rPr>
        <w:t>ομάδων που κατά μέσο όρο ξεπερνούσαν τις 1</w:t>
      </w:r>
      <w:r>
        <w:rPr>
          <w:rFonts w:ascii="Times New Roman" w:hAnsi="Times New Roman"/>
          <w:sz w:val="24"/>
          <w:szCs w:val="24"/>
          <w:lang w:eastAsia="el-GR"/>
        </w:rPr>
        <w:t>.</w:t>
      </w:r>
      <w:r w:rsidRPr="00454797">
        <w:rPr>
          <w:rFonts w:ascii="Times New Roman" w:hAnsi="Times New Roman"/>
          <w:sz w:val="24"/>
          <w:szCs w:val="24"/>
          <w:lang w:eastAsia="el-GR"/>
        </w:rPr>
        <w:t xml:space="preserve">000 σε κάθε δείγμα. Παρ’ όλ’ αυτά, κοινό συμπέρασμα όλων των αναλύσεων ήταν η επικράτηση βακτηρίων των φύλων </w:t>
      </w:r>
      <w:r w:rsidRPr="00454797">
        <w:rPr>
          <w:rFonts w:ascii="Times New Roman" w:hAnsi="Times New Roman"/>
          <w:i/>
          <w:sz w:val="24"/>
          <w:szCs w:val="24"/>
          <w:lang w:val="en-US" w:eastAsia="el-GR"/>
        </w:rPr>
        <w:t>Firmicutes</w:t>
      </w:r>
      <w:r w:rsidRPr="00454797">
        <w:rPr>
          <w:rFonts w:ascii="Times New Roman" w:hAnsi="Times New Roman"/>
          <w:sz w:val="24"/>
          <w:szCs w:val="24"/>
          <w:lang w:eastAsia="el-GR"/>
        </w:rPr>
        <w:t xml:space="preserve"> και </w:t>
      </w:r>
      <w:r w:rsidRPr="00454797">
        <w:rPr>
          <w:rFonts w:ascii="Times New Roman" w:hAnsi="Times New Roman"/>
          <w:i/>
          <w:sz w:val="24"/>
          <w:szCs w:val="24"/>
          <w:lang w:val="en-US" w:eastAsia="el-GR"/>
        </w:rPr>
        <w:t>Bacteroidetes</w:t>
      </w:r>
      <w:r>
        <w:rPr>
          <w:rFonts w:ascii="Times New Roman" w:hAnsi="Times New Roman"/>
          <w:sz w:val="24"/>
          <w:szCs w:val="24"/>
          <w:lang w:eastAsia="el-GR"/>
        </w:rPr>
        <w:t>, καθώς και της κλάσεως</w:t>
      </w:r>
      <w:r w:rsidRPr="00454797">
        <w:rPr>
          <w:rFonts w:ascii="Times New Roman" w:hAnsi="Times New Roman"/>
          <w:sz w:val="24"/>
          <w:szCs w:val="24"/>
          <w:lang w:eastAsia="el-GR"/>
        </w:rPr>
        <w:t xml:space="preserve"> </w:t>
      </w:r>
      <w:r w:rsidRPr="00454797">
        <w:rPr>
          <w:rFonts w:ascii="Times New Roman" w:hAnsi="Times New Roman"/>
          <w:i/>
          <w:sz w:val="24"/>
          <w:szCs w:val="24"/>
          <w:lang w:val="en-US" w:eastAsia="el-GR"/>
        </w:rPr>
        <w:t>Gammaproteobacteria</w:t>
      </w:r>
      <w:r w:rsidRPr="00454797">
        <w:rPr>
          <w:rFonts w:ascii="Times New Roman" w:hAnsi="Times New Roman"/>
          <w:sz w:val="24"/>
          <w:szCs w:val="24"/>
          <w:lang w:eastAsia="el-GR"/>
        </w:rPr>
        <w:t xml:space="preserve">. Πιο συγκεκριμένα, </w:t>
      </w:r>
      <w:r w:rsidRPr="00454797">
        <w:rPr>
          <w:rFonts w:ascii="Times New Roman" w:hAnsi="Times New Roman"/>
          <w:sz w:val="24"/>
          <w:szCs w:val="24"/>
          <w:lang w:val="en-US" w:eastAsia="el-GR"/>
        </w:rPr>
        <w:t>Gram</w:t>
      </w:r>
      <w:r w:rsidRPr="00454797">
        <w:rPr>
          <w:rFonts w:ascii="Times New Roman" w:hAnsi="Times New Roman"/>
          <w:sz w:val="24"/>
          <w:szCs w:val="24"/>
          <w:lang w:eastAsia="el-GR"/>
        </w:rPr>
        <w:t xml:space="preserve"> (-) βακτήρια του γένους </w:t>
      </w:r>
      <w:r w:rsidRPr="00454797">
        <w:rPr>
          <w:rFonts w:ascii="Times New Roman" w:hAnsi="Times New Roman"/>
          <w:i/>
          <w:sz w:val="24"/>
          <w:szCs w:val="24"/>
          <w:lang w:val="en-US" w:eastAsia="el-GR"/>
        </w:rPr>
        <w:t>Pseudomonas</w:t>
      </w:r>
      <w:r w:rsidRPr="00454797">
        <w:rPr>
          <w:rFonts w:ascii="Times New Roman" w:hAnsi="Times New Roman"/>
          <w:sz w:val="24"/>
          <w:szCs w:val="24"/>
          <w:lang w:eastAsia="el-GR"/>
        </w:rPr>
        <w:t>,</w:t>
      </w:r>
      <w:r w:rsidRPr="00454797">
        <w:rPr>
          <w:rFonts w:ascii="Times New Roman" w:hAnsi="Times New Roman"/>
          <w:i/>
          <w:sz w:val="24"/>
          <w:szCs w:val="24"/>
          <w:lang w:eastAsia="el-GR"/>
        </w:rPr>
        <w:t xml:space="preserve"> </w:t>
      </w:r>
      <w:r w:rsidRPr="00454797">
        <w:rPr>
          <w:rFonts w:ascii="Times New Roman" w:hAnsi="Times New Roman"/>
          <w:sz w:val="24"/>
          <w:szCs w:val="24"/>
          <w:lang w:eastAsia="el-GR"/>
        </w:rPr>
        <w:t xml:space="preserve">όπως και </w:t>
      </w:r>
      <w:r w:rsidRPr="00454797">
        <w:rPr>
          <w:rFonts w:ascii="Times New Roman" w:hAnsi="Times New Roman"/>
          <w:sz w:val="24"/>
          <w:szCs w:val="24"/>
          <w:lang w:val="en-US" w:eastAsia="el-GR"/>
        </w:rPr>
        <w:t>Gram</w:t>
      </w:r>
      <w:r w:rsidRPr="00454797">
        <w:rPr>
          <w:rFonts w:ascii="Times New Roman" w:hAnsi="Times New Roman"/>
          <w:sz w:val="24"/>
          <w:szCs w:val="24"/>
          <w:lang w:eastAsia="el-GR"/>
        </w:rPr>
        <w:t xml:space="preserve"> (+) βακτήρια του γένους </w:t>
      </w:r>
      <w:r w:rsidRPr="00454797">
        <w:rPr>
          <w:rFonts w:ascii="Times New Roman" w:hAnsi="Times New Roman"/>
          <w:i/>
          <w:sz w:val="24"/>
          <w:szCs w:val="24"/>
          <w:lang w:val="en-US" w:eastAsia="el-GR"/>
        </w:rPr>
        <w:t>Bacillus</w:t>
      </w:r>
      <w:r w:rsidRPr="00454797">
        <w:rPr>
          <w:rFonts w:ascii="Times New Roman" w:hAnsi="Times New Roman"/>
          <w:sz w:val="24"/>
          <w:szCs w:val="24"/>
          <w:lang w:eastAsia="el-GR"/>
        </w:rPr>
        <w:t xml:space="preserve"> είχαν μια έντονη παρουσία στα διερευνημένα δείγματα. Στελέχη του φύλου </w:t>
      </w:r>
      <w:r w:rsidRPr="00454797">
        <w:rPr>
          <w:rFonts w:ascii="Times New Roman" w:hAnsi="Times New Roman"/>
          <w:i/>
          <w:sz w:val="24"/>
          <w:szCs w:val="24"/>
          <w:lang w:val="en-US" w:eastAsia="el-GR"/>
        </w:rPr>
        <w:t>Fusobacteria</w:t>
      </w:r>
      <w:r w:rsidRPr="00454797">
        <w:rPr>
          <w:rFonts w:ascii="Times New Roman" w:hAnsi="Times New Roman"/>
          <w:sz w:val="24"/>
          <w:szCs w:val="24"/>
          <w:lang w:eastAsia="el-GR"/>
        </w:rPr>
        <w:t xml:space="preserve"> φάνηκαν να επικρατούν σε δύο Χ.Υ.Τ.Α. με χαμηλά επίπεδα υγρασίας και ξηρές κλιματολογικές συνθήκες, ενώ αντίθετα βακτήρια του φύλου </w:t>
      </w:r>
      <w:r w:rsidRPr="00454797">
        <w:rPr>
          <w:rFonts w:ascii="Times New Roman" w:hAnsi="Times New Roman"/>
          <w:i/>
          <w:sz w:val="24"/>
          <w:szCs w:val="24"/>
          <w:lang w:val="en-US" w:eastAsia="el-GR"/>
        </w:rPr>
        <w:t>Tenericutes</w:t>
      </w:r>
      <w:r w:rsidRPr="00454797">
        <w:rPr>
          <w:rFonts w:ascii="Times New Roman" w:hAnsi="Times New Roman"/>
          <w:sz w:val="24"/>
          <w:szCs w:val="24"/>
          <w:lang w:eastAsia="el-GR"/>
        </w:rPr>
        <w:t xml:space="preserve"> είχαν έντονη παρουσία σε </w:t>
      </w:r>
      <w:r w:rsidRPr="00454797">
        <w:rPr>
          <w:rFonts w:ascii="Times New Roman" w:hAnsi="Times New Roman"/>
          <w:sz w:val="24"/>
          <w:szCs w:val="24"/>
          <w:lang w:val="en-US" w:eastAsia="el-GR"/>
        </w:rPr>
        <w:t>X</w:t>
      </w:r>
      <w:r w:rsidRPr="00454797">
        <w:rPr>
          <w:rFonts w:ascii="Times New Roman" w:hAnsi="Times New Roman"/>
          <w:sz w:val="24"/>
          <w:szCs w:val="24"/>
          <w:lang w:eastAsia="el-GR"/>
        </w:rPr>
        <w:t>.</w:t>
      </w:r>
      <w:r w:rsidRPr="00454797">
        <w:rPr>
          <w:rFonts w:ascii="Times New Roman" w:hAnsi="Times New Roman"/>
          <w:sz w:val="24"/>
          <w:szCs w:val="24"/>
          <w:lang w:val="en-US" w:eastAsia="el-GR"/>
        </w:rPr>
        <w:t>Y</w:t>
      </w:r>
      <w:r w:rsidRPr="00454797">
        <w:rPr>
          <w:rFonts w:ascii="Times New Roman" w:hAnsi="Times New Roman"/>
          <w:sz w:val="24"/>
          <w:szCs w:val="24"/>
          <w:lang w:eastAsia="el-GR"/>
        </w:rPr>
        <w:t>.</w:t>
      </w:r>
      <w:r w:rsidRPr="00454797">
        <w:rPr>
          <w:rFonts w:ascii="Times New Roman" w:hAnsi="Times New Roman"/>
          <w:sz w:val="24"/>
          <w:szCs w:val="24"/>
          <w:lang w:val="en-US" w:eastAsia="el-GR"/>
        </w:rPr>
        <w:t>T</w:t>
      </w:r>
      <w:r w:rsidRPr="00454797">
        <w:rPr>
          <w:rFonts w:ascii="Times New Roman" w:hAnsi="Times New Roman"/>
          <w:sz w:val="24"/>
          <w:szCs w:val="24"/>
          <w:lang w:eastAsia="el-GR"/>
        </w:rPr>
        <w:t>.</w:t>
      </w:r>
      <w:r w:rsidRPr="00454797">
        <w:rPr>
          <w:rFonts w:ascii="Times New Roman" w:hAnsi="Times New Roman"/>
          <w:sz w:val="24"/>
          <w:szCs w:val="24"/>
          <w:lang w:val="en-US" w:eastAsia="el-GR"/>
        </w:rPr>
        <w:t>A</w:t>
      </w:r>
      <w:r w:rsidRPr="00454797">
        <w:rPr>
          <w:rFonts w:ascii="Times New Roman" w:hAnsi="Times New Roman"/>
          <w:sz w:val="24"/>
          <w:szCs w:val="24"/>
          <w:lang w:eastAsia="el-GR"/>
        </w:rPr>
        <w:t>. με υψηλά επίπεδα υγρασίας και ημιτροπικό κλίμα.</w:t>
      </w:r>
    </w:p>
    <w:p w14:paraId="295D3D4A" w14:textId="77777777" w:rsidR="00B04657" w:rsidRPr="0053576F" w:rsidRDefault="00B04657"/>
    <w:p w14:paraId="295D3D4B" w14:textId="77777777" w:rsidR="00B04657" w:rsidRDefault="00B04657" w:rsidP="00B04657">
      <w:pPr>
        <w:spacing w:after="0" w:line="360" w:lineRule="auto"/>
        <w:ind w:left="720" w:hanging="720"/>
        <w:jc w:val="both"/>
        <w:rPr>
          <w:rFonts w:ascii="Times New Roman" w:hAnsi="Times New Roman"/>
          <w:color w:val="000000"/>
          <w:sz w:val="24"/>
          <w:szCs w:val="24"/>
          <w:lang w:val="en-US"/>
        </w:rPr>
      </w:pPr>
      <w:r w:rsidRPr="005D1A42">
        <w:rPr>
          <w:rFonts w:ascii="Times New Roman" w:hAnsi="Times New Roman"/>
          <w:color w:val="000000"/>
          <w:sz w:val="24"/>
          <w:szCs w:val="24"/>
          <w:lang w:val="es-ES"/>
        </w:rPr>
        <w:t xml:space="preserve">Laitinen, N., Luonsi, A., Vilen, J. (2006). </w:t>
      </w:r>
      <w:r w:rsidRPr="00454797">
        <w:rPr>
          <w:rFonts w:ascii="Times New Roman" w:hAnsi="Times New Roman"/>
          <w:color w:val="000000"/>
          <w:sz w:val="24"/>
          <w:szCs w:val="24"/>
          <w:lang w:val="en-US"/>
        </w:rPr>
        <w:t>Landfill leachate treatment with sequencing batch reactor and membrane bioreactor.</w:t>
      </w:r>
      <w:r w:rsidRPr="00454797">
        <w:rPr>
          <w:rStyle w:val="apple-converted-space"/>
          <w:rFonts w:ascii="Times New Roman" w:hAnsi="Times New Roman"/>
          <w:i/>
          <w:color w:val="000000"/>
          <w:sz w:val="24"/>
          <w:szCs w:val="24"/>
          <w:lang w:val="en-US"/>
        </w:rPr>
        <w:t> </w:t>
      </w:r>
      <w:r>
        <w:rPr>
          <w:rFonts w:ascii="Times New Roman" w:hAnsi="Times New Roman"/>
          <w:i/>
          <w:color w:val="000000"/>
          <w:sz w:val="24"/>
          <w:szCs w:val="24"/>
          <w:lang w:val="en-US"/>
        </w:rPr>
        <w:t>Desalination</w:t>
      </w:r>
      <w:r w:rsidRPr="00454797">
        <w:rPr>
          <w:rStyle w:val="apple-converted-space"/>
          <w:rFonts w:ascii="Times New Roman" w:hAnsi="Times New Roman"/>
          <w:i/>
          <w:color w:val="000000"/>
          <w:sz w:val="24"/>
          <w:szCs w:val="24"/>
          <w:lang w:val="en-US"/>
        </w:rPr>
        <w:t> </w:t>
      </w:r>
      <w:r w:rsidRPr="00454797">
        <w:rPr>
          <w:rFonts w:ascii="Times New Roman" w:hAnsi="Times New Roman"/>
          <w:color w:val="000000"/>
          <w:sz w:val="24"/>
          <w:szCs w:val="24"/>
          <w:lang w:val="en-US"/>
        </w:rPr>
        <w:t>191(1-3), 86-91.</w:t>
      </w:r>
    </w:p>
    <w:p w14:paraId="295D3D4C" w14:textId="77777777" w:rsidR="00B04657" w:rsidRPr="00454797" w:rsidRDefault="00B04657" w:rsidP="00B04657">
      <w:pPr>
        <w:spacing w:after="0" w:line="360" w:lineRule="auto"/>
        <w:ind w:left="720" w:hanging="720"/>
        <w:jc w:val="both"/>
        <w:rPr>
          <w:rFonts w:ascii="Times New Roman" w:hAnsi="Times New Roman"/>
          <w:color w:val="000000"/>
          <w:sz w:val="24"/>
          <w:szCs w:val="24"/>
          <w:lang w:val="en-US"/>
        </w:rPr>
      </w:pPr>
    </w:p>
    <w:p w14:paraId="295D3D4D" w14:textId="77777777" w:rsidR="00B04657" w:rsidRDefault="00B04657" w:rsidP="00B04657">
      <w:pPr>
        <w:spacing w:after="0" w:line="360" w:lineRule="auto"/>
        <w:ind w:left="720" w:hanging="720"/>
        <w:jc w:val="both"/>
        <w:rPr>
          <w:rFonts w:ascii="Times New Roman" w:hAnsi="Times New Roman"/>
          <w:color w:val="000000"/>
          <w:sz w:val="24"/>
          <w:szCs w:val="24"/>
          <w:lang w:val="en-US"/>
        </w:rPr>
      </w:pPr>
      <w:r w:rsidRPr="00454797">
        <w:rPr>
          <w:rFonts w:ascii="Times New Roman" w:hAnsi="Times New Roman"/>
          <w:color w:val="000000"/>
          <w:sz w:val="24"/>
          <w:szCs w:val="24"/>
          <w:lang w:val="en-US"/>
        </w:rPr>
        <w:t>Visvanathan, C., Choudhary, M.K., Montalbo, M.T., Jegatheesan, V. (2007). Landfill leachate treatment using thermophilic membrane bioreactor.</w:t>
      </w:r>
      <w:r w:rsidRPr="00454797">
        <w:rPr>
          <w:rStyle w:val="apple-converted-space"/>
          <w:rFonts w:ascii="Times New Roman" w:hAnsi="Times New Roman"/>
          <w:i/>
          <w:color w:val="000000"/>
          <w:sz w:val="24"/>
          <w:szCs w:val="24"/>
          <w:lang w:val="en-US"/>
        </w:rPr>
        <w:t> </w:t>
      </w:r>
      <w:r w:rsidRPr="00454797">
        <w:rPr>
          <w:rFonts w:ascii="Times New Roman" w:hAnsi="Times New Roman"/>
          <w:i/>
          <w:color w:val="000000"/>
          <w:sz w:val="24"/>
          <w:szCs w:val="24"/>
          <w:lang w:val="en-US"/>
        </w:rPr>
        <w:t>Desalina</w:t>
      </w:r>
      <w:r>
        <w:rPr>
          <w:rFonts w:ascii="Times New Roman" w:hAnsi="Times New Roman"/>
          <w:i/>
          <w:color w:val="000000"/>
          <w:sz w:val="24"/>
          <w:szCs w:val="24"/>
          <w:lang w:val="en-US"/>
        </w:rPr>
        <w:t>tion</w:t>
      </w:r>
      <w:r w:rsidRPr="00454797">
        <w:rPr>
          <w:rStyle w:val="apple-converted-space"/>
          <w:rFonts w:ascii="Times New Roman" w:hAnsi="Times New Roman"/>
          <w:i/>
          <w:color w:val="000000"/>
          <w:sz w:val="24"/>
          <w:szCs w:val="24"/>
          <w:lang w:val="en-US"/>
        </w:rPr>
        <w:t> </w:t>
      </w:r>
      <w:r>
        <w:rPr>
          <w:rFonts w:ascii="Times New Roman" w:hAnsi="Times New Roman"/>
          <w:color w:val="000000"/>
          <w:sz w:val="24"/>
          <w:szCs w:val="24"/>
          <w:lang w:val="en-US"/>
        </w:rPr>
        <w:t>204</w:t>
      </w:r>
      <w:r w:rsidRPr="00454797">
        <w:rPr>
          <w:rFonts w:ascii="Times New Roman" w:hAnsi="Times New Roman"/>
          <w:color w:val="000000"/>
          <w:sz w:val="24"/>
          <w:szCs w:val="24"/>
          <w:lang w:val="en-US"/>
        </w:rPr>
        <w:t>, 8-16.</w:t>
      </w:r>
    </w:p>
    <w:p w14:paraId="295D3D4E" w14:textId="77777777" w:rsidR="004B43C1" w:rsidRDefault="004B43C1" w:rsidP="00B04657">
      <w:pPr>
        <w:spacing w:after="0" w:line="360" w:lineRule="auto"/>
        <w:ind w:left="720" w:hanging="720"/>
        <w:jc w:val="both"/>
        <w:rPr>
          <w:rFonts w:ascii="Times New Roman" w:hAnsi="Times New Roman"/>
          <w:sz w:val="24"/>
          <w:szCs w:val="24"/>
        </w:rPr>
      </w:pPr>
      <w:r w:rsidRPr="004B43C1">
        <w:rPr>
          <w:rFonts w:ascii="Times New Roman" w:hAnsi="Times New Roman"/>
          <w:sz w:val="24"/>
          <w:szCs w:val="24"/>
          <w:lang w:val="en-US"/>
        </w:rPr>
        <w:t xml:space="preserve">Tsilogeorgis, J., Zouboulis, A., Samaras, P., &amp; Zamboulis, D. (2008). Application of a membrane sequencing batch reactor for landfill leachate treatment. </w:t>
      </w:r>
      <w:r w:rsidRPr="004B43C1">
        <w:rPr>
          <w:rFonts w:ascii="Times New Roman" w:hAnsi="Times New Roman"/>
          <w:i/>
          <w:sz w:val="24"/>
          <w:szCs w:val="24"/>
          <w:lang w:val="en-US"/>
        </w:rPr>
        <w:t>Desalination</w:t>
      </w:r>
      <w:r w:rsidRPr="004B43C1">
        <w:rPr>
          <w:rFonts w:ascii="Times New Roman" w:hAnsi="Times New Roman"/>
          <w:sz w:val="24"/>
          <w:szCs w:val="24"/>
          <w:lang w:val="en-US"/>
        </w:rPr>
        <w:t>, 221(1-3), 483-493.</w:t>
      </w:r>
    </w:p>
    <w:p w14:paraId="295D3D4F" w14:textId="77777777" w:rsidR="009903FC" w:rsidRPr="009903FC" w:rsidRDefault="009903FC" w:rsidP="00B04657">
      <w:pPr>
        <w:spacing w:after="0" w:line="360" w:lineRule="auto"/>
        <w:ind w:left="720" w:hanging="720"/>
        <w:jc w:val="both"/>
        <w:rPr>
          <w:rFonts w:ascii="Times New Roman" w:hAnsi="Times New Roman"/>
          <w:sz w:val="24"/>
          <w:szCs w:val="24"/>
        </w:rPr>
      </w:pPr>
    </w:p>
    <w:p w14:paraId="295D3D50" w14:textId="77777777" w:rsidR="009903FC" w:rsidRPr="0054608F" w:rsidRDefault="009903FC" w:rsidP="00B04657">
      <w:pPr>
        <w:spacing w:after="0" w:line="360" w:lineRule="auto"/>
        <w:ind w:left="720" w:hanging="720"/>
        <w:jc w:val="both"/>
        <w:rPr>
          <w:rFonts w:ascii="Times New Roman" w:hAnsi="Times New Roman"/>
          <w:sz w:val="24"/>
          <w:szCs w:val="24"/>
          <w:lang w:val="en-US"/>
        </w:rPr>
      </w:pPr>
      <w:r w:rsidRPr="005D1A42">
        <w:rPr>
          <w:rFonts w:ascii="Times New Roman" w:hAnsi="Times New Roman"/>
          <w:sz w:val="24"/>
          <w:szCs w:val="24"/>
          <w:lang w:val="es-ES"/>
        </w:rPr>
        <w:t xml:space="preserve">Díaz, A. I., Oulego, P., Laca, A., González, J. M., &amp; Díaz, M. (2019). </w:t>
      </w:r>
      <w:r w:rsidRPr="009903FC">
        <w:rPr>
          <w:rFonts w:ascii="Times New Roman" w:hAnsi="Times New Roman"/>
          <w:sz w:val="24"/>
          <w:szCs w:val="24"/>
          <w:lang w:val="en-US"/>
        </w:rPr>
        <w:t xml:space="preserve">Metagenomic analysis of bacterial communities from a Nitrification–Denitrification treatment of landfill leachates. </w:t>
      </w:r>
      <w:r w:rsidRPr="0054608F">
        <w:rPr>
          <w:rFonts w:ascii="Times New Roman" w:hAnsi="Times New Roman"/>
          <w:i/>
          <w:sz w:val="24"/>
          <w:szCs w:val="24"/>
          <w:lang w:val="en-US"/>
        </w:rPr>
        <w:t>Clean - Soil, Air, Water</w:t>
      </w:r>
      <w:r w:rsidRPr="0054608F">
        <w:rPr>
          <w:rFonts w:ascii="Times New Roman" w:hAnsi="Times New Roman"/>
          <w:sz w:val="24"/>
          <w:szCs w:val="24"/>
          <w:lang w:val="en-US"/>
        </w:rPr>
        <w:t>, 47(11)</w:t>
      </w:r>
    </w:p>
    <w:p w14:paraId="295D3D51" w14:textId="77777777" w:rsidR="00B04657" w:rsidRDefault="00B04657">
      <w:pPr>
        <w:rPr>
          <w:lang w:val="en-US"/>
        </w:rPr>
      </w:pPr>
    </w:p>
    <w:p w14:paraId="295D3D52" w14:textId="77777777" w:rsidR="007955DE" w:rsidRPr="0054608F" w:rsidRDefault="007955DE" w:rsidP="007955DE">
      <w:pPr>
        <w:spacing w:after="0" w:line="480" w:lineRule="auto"/>
        <w:ind w:left="720" w:hanging="720"/>
        <w:jc w:val="both"/>
        <w:rPr>
          <w:rFonts w:ascii="Times New Roman" w:hAnsi="Times New Roman"/>
          <w:color w:val="000000"/>
          <w:szCs w:val="24"/>
          <w:shd w:val="clear" w:color="auto" w:fill="FFFFFF"/>
          <w:lang w:val="en-US"/>
        </w:rPr>
      </w:pPr>
      <w:r w:rsidRPr="00AF7D2F">
        <w:rPr>
          <w:rFonts w:ascii="Times New Roman" w:hAnsi="Times New Roman"/>
          <w:color w:val="000000"/>
          <w:szCs w:val="24"/>
          <w:shd w:val="clear" w:color="auto" w:fill="FFFFFF"/>
          <w:lang w:val="en-US"/>
        </w:rPr>
        <w:t xml:space="preserve">Mieczkowski, D., Cydzik-Kwiatkowska, A., Rusanowska, P., Świątczak, P., </w:t>
      </w:r>
      <w:r w:rsidR="0054608F">
        <w:rPr>
          <w:rFonts w:ascii="Times New Roman" w:hAnsi="Times New Roman"/>
          <w:color w:val="000000"/>
          <w:szCs w:val="24"/>
          <w:shd w:val="clear" w:color="auto" w:fill="FFFFFF"/>
          <w:lang w:val="en-US"/>
        </w:rPr>
        <w:t>(</w:t>
      </w:r>
      <w:r w:rsidRPr="00AF7D2F">
        <w:rPr>
          <w:rFonts w:ascii="Times New Roman" w:hAnsi="Times New Roman"/>
          <w:color w:val="000000"/>
          <w:szCs w:val="24"/>
          <w:shd w:val="clear" w:color="auto" w:fill="FFFFFF"/>
          <w:lang w:val="en-US"/>
        </w:rPr>
        <w:t>2016</w:t>
      </w:r>
      <w:r w:rsidR="0054608F">
        <w:rPr>
          <w:rFonts w:ascii="Times New Roman" w:hAnsi="Times New Roman"/>
          <w:color w:val="000000"/>
          <w:szCs w:val="24"/>
          <w:shd w:val="clear" w:color="auto" w:fill="FFFFFF"/>
          <w:lang w:val="en-US"/>
        </w:rPr>
        <w:t>)</w:t>
      </w:r>
      <w:r w:rsidRPr="00AF7D2F">
        <w:rPr>
          <w:rFonts w:ascii="Times New Roman" w:hAnsi="Times New Roman"/>
          <w:color w:val="000000"/>
          <w:szCs w:val="24"/>
          <w:shd w:val="clear" w:color="auto" w:fill="FFFFFF"/>
          <w:lang w:val="en-US"/>
        </w:rPr>
        <w:t>. Temperature-induced changes in treatment efficiency and microbial structure of aerobic granules treating landfill leachate.</w:t>
      </w:r>
      <w:r w:rsidRPr="00AF7D2F">
        <w:rPr>
          <w:rFonts w:ascii="Times New Roman" w:hAnsi="Times New Roman"/>
          <w:i/>
          <w:iCs/>
          <w:color w:val="000000"/>
          <w:szCs w:val="24"/>
          <w:shd w:val="clear" w:color="auto" w:fill="FFFFFF"/>
          <w:lang w:val="en-US"/>
        </w:rPr>
        <w:t> </w:t>
      </w:r>
      <w:r w:rsidRPr="00AF7D2F">
        <w:rPr>
          <w:rFonts w:ascii="Times New Roman" w:hAnsi="Times New Roman"/>
          <w:color w:val="000000"/>
          <w:szCs w:val="24"/>
          <w:shd w:val="clear" w:color="auto" w:fill="FFFFFF"/>
          <w:lang w:val="en-US"/>
        </w:rPr>
        <w:t xml:space="preserve">World J. Microbiol. Biotechnol. 32, 91. </w:t>
      </w:r>
    </w:p>
    <w:p w14:paraId="295D3D53" w14:textId="77777777" w:rsidR="00FC6B0B" w:rsidRPr="00FC6B0B" w:rsidRDefault="00FC6B0B" w:rsidP="007955DE">
      <w:pPr>
        <w:spacing w:after="0" w:line="480" w:lineRule="auto"/>
        <w:ind w:left="720" w:hanging="720"/>
        <w:jc w:val="both"/>
        <w:rPr>
          <w:rFonts w:ascii="Times New Roman" w:hAnsi="Times New Roman"/>
          <w:color w:val="000000"/>
          <w:szCs w:val="24"/>
          <w:shd w:val="clear" w:color="auto" w:fill="FFFFFF"/>
        </w:rPr>
      </w:pPr>
      <w:r w:rsidRPr="00FC6B0B">
        <w:rPr>
          <w:rFonts w:ascii="Times New Roman" w:hAnsi="Times New Roman"/>
          <w:color w:val="000000"/>
          <w:szCs w:val="24"/>
          <w:shd w:val="clear" w:color="auto" w:fill="FFFFFF"/>
          <w:lang w:val="en-US"/>
        </w:rPr>
        <w:lastRenderedPageBreak/>
        <w:t xml:space="preserve">Remmas, N., Melidis, P., Zerva, I., Kristoffersen, J. B., Nikolaki, S., Tsiamis, G., Ntougias, S., 2017c. Dominance of candidate Saccharibacteria in a membrane bioreactor treating medium age landfill leachate: Effects of organic load on microbial communities, hydrolytic potential and extracellular polymeric substances. </w:t>
      </w:r>
      <w:r w:rsidRPr="00FC6B0B">
        <w:rPr>
          <w:rFonts w:ascii="Times New Roman" w:hAnsi="Times New Roman"/>
          <w:color w:val="000000"/>
          <w:szCs w:val="24"/>
          <w:shd w:val="clear" w:color="auto" w:fill="FFFFFF"/>
        </w:rPr>
        <w:t>Bioresour. Technol. 238, 48–56.</w:t>
      </w:r>
    </w:p>
    <w:p w14:paraId="295D3D54" w14:textId="77777777" w:rsidR="007955DE" w:rsidRPr="007955DE" w:rsidRDefault="007955DE">
      <w:pPr>
        <w:rPr>
          <w:lang w:val="en-US"/>
        </w:rPr>
      </w:pPr>
    </w:p>
    <w:sectPr w:rsidR="007955DE" w:rsidRPr="007955DE" w:rsidSect="000C72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4657"/>
    <w:rsid w:val="000742A8"/>
    <w:rsid w:val="000C7288"/>
    <w:rsid w:val="000D2643"/>
    <w:rsid w:val="00236EEB"/>
    <w:rsid w:val="002B6783"/>
    <w:rsid w:val="00485CCB"/>
    <w:rsid w:val="004B43C1"/>
    <w:rsid w:val="0053576F"/>
    <w:rsid w:val="005402F7"/>
    <w:rsid w:val="005457AE"/>
    <w:rsid w:val="0054608F"/>
    <w:rsid w:val="005D1A42"/>
    <w:rsid w:val="006039C6"/>
    <w:rsid w:val="007955DE"/>
    <w:rsid w:val="00802328"/>
    <w:rsid w:val="009903FC"/>
    <w:rsid w:val="009C263E"/>
    <w:rsid w:val="00A84240"/>
    <w:rsid w:val="00B04657"/>
    <w:rsid w:val="00CE7E66"/>
    <w:rsid w:val="00FC6B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3D46"/>
  <w15:docId w15:val="{F66D3047-488E-42A9-85E9-7015C08C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65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4657"/>
  </w:style>
  <w:style w:type="character" w:styleId="-">
    <w:name w:val="Hyperlink"/>
    <w:basedOn w:val="a0"/>
    <w:uiPriority w:val="99"/>
    <w:unhideWhenUsed/>
    <w:rsid w:val="00795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746</Words>
  <Characters>4030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Νίκος</dc:creator>
  <cp:lastModifiedBy>Nikolaos Remmas</cp:lastModifiedBy>
  <cp:revision>8</cp:revision>
  <dcterms:created xsi:type="dcterms:W3CDTF">2020-11-17T13:35:00Z</dcterms:created>
  <dcterms:modified xsi:type="dcterms:W3CDTF">2026-03-18T13:57:00Z</dcterms:modified>
</cp:coreProperties>
</file>