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B28B" w14:textId="05A3CAD6" w:rsidR="00FE32F4" w:rsidRPr="004B626A" w:rsidRDefault="00FE32F4" w:rsidP="001B6BE3">
      <w:pPr>
        <w:spacing w:after="0"/>
        <w:jc w:val="center"/>
        <w:rPr>
          <w:rFonts w:ascii="Palatino Linotype" w:hAnsi="Palatino Linotype"/>
          <w:b/>
          <w:bCs/>
          <w:sz w:val="24"/>
          <w:szCs w:val="24"/>
        </w:rPr>
      </w:pPr>
      <w:r w:rsidRPr="004B626A">
        <w:rPr>
          <w:rFonts w:ascii="Palatino Linotype" w:hAnsi="Palatino Linotype"/>
          <w:b/>
          <w:bCs/>
          <w:sz w:val="24"/>
          <w:szCs w:val="24"/>
        </w:rPr>
        <w:t>Έντεχνες και άτεχνες πίστεις</w:t>
      </w:r>
    </w:p>
    <w:p w14:paraId="12AD8485" w14:textId="39DE3D18" w:rsidR="00FE32F4" w:rsidRPr="004B626A" w:rsidRDefault="00FE32F4" w:rsidP="001B6BE3">
      <w:pPr>
        <w:spacing w:after="0"/>
        <w:jc w:val="center"/>
        <w:rPr>
          <w:rFonts w:ascii="Palatino Linotype" w:hAnsi="Palatino Linotype"/>
          <w:b/>
          <w:bCs/>
          <w:sz w:val="24"/>
          <w:szCs w:val="24"/>
        </w:rPr>
      </w:pPr>
      <w:r w:rsidRPr="004B626A">
        <w:rPr>
          <w:rFonts w:ascii="Palatino Linotype" w:hAnsi="Palatino Linotype"/>
          <w:b/>
          <w:bCs/>
          <w:sz w:val="24"/>
          <w:szCs w:val="24"/>
        </w:rPr>
        <w:t xml:space="preserve">Αριστοτέλης, </w:t>
      </w:r>
      <w:r w:rsidRPr="004B626A">
        <w:rPr>
          <w:rFonts w:ascii="Palatino Linotype" w:hAnsi="Palatino Linotype"/>
          <w:b/>
          <w:bCs/>
          <w:i/>
          <w:iCs/>
          <w:sz w:val="24"/>
          <w:szCs w:val="24"/>
        </w:rPr>
        <w:t>Ρητορική</w:t>
      </w:r>
      <w:r w:rsidR="001B6BE3" w:rsidRPr="004B626A">
        <w:rPr>
          <w:rFonts w:ascii="Palatino Linotype" w:hAnsi="Palatino Linotype"/>
          <w:b/>
          <w:bCs/>
          <w:sz w:val="24"/>
          <w:szCs w:val="24"/>
        </w:rPr>
        <w:t xml:space="preserve"> </w:t>
      </w:r>
      <w:r w:rsidR="001B6BE3" w:rsidRPr="004B626A">
        <w:rPr>
          <w:rFonts w:ascii="Palatino Linotype" w:hAnsi="Palatino Linotype"/>
          <w:b/>
          <w:bCs/>
          <w:sz w:val="24"/>
          <w:szCs w:val="24"/>
        </w:rPr>
        <w:t>1355b-1356a</w:t>
      </w:r>
    </w:p>
    <w:p w14:paraId="6A53D84F" w14:textId="77B55FF2" w:rsidR="00FE32F4" w:rsidRDefault="00FE32F4" w:rsidP="00FE32F4">
      <w:pPr>
        <w:spacing w:after="0"/>
        <w:rPr>
          <w:rFonts w:ascii="Palatino Linotype" w:hAnsi="Palatino Linotype"/>
        </w:rPr>
      </w:pPr>
    </w:p>
    <w:p w14:paraId="02BA05A7" w14:textId="77777777" w:rsidR="001B6BE3" w:rsidRPr="001B6BE3" w:rsidRDefault="001B6BE3" w:rsidP="001B6BE3">
      <w:pPr>
        <w:spacing w:after="0"/>
        <w:ind w:firstLine="720"/>
        <w:jc w:val="both"/>
        <w:rPr>
          <w:rFonts w:ascii="Palatino Linotype" w:hAnsi="Palatino Linotype"/>
        </w:rPr>
      </w:pPr>
      <w:r w:rsidRPr="001B6BE3">
        <w:rPr>
          <w:rFonts w:ascii="Palatino Linotype" w:hAnsi="Palatino Linotype"/>
        </w:rPr>
        <w:t>Ας δεχτούμε λοιπόν ότι η ρητορική είναι η ικανότητα να βρίσκουμε στην κάθε επιμέρους περίπτωση τα στοιχεία που μπορούν να πείσουν. Αυτό δεν είναι έργο καμιάς άλλης τέχνης. Η καθεμιά από τις άλλες τέχνες είναι διαφωτιστική και πειστική στο συγκεκριμένο δικό της αντικείμενο· η ιατρική π.χ. στα θέματα υγείας και αρρώστιας, η γεωμετρία στις ιδιότητες των μεγεθών, η αριθμητική στους αριθμούς — έτσι και όλες οι άλλες τέχνες και επιστήμες. Η ρητορική όμως φαίνεται ότι μπορεί να βρίσκει τα στοιχεία που μπορούν να πείθουν —για να το πούμε έτσι— σε κάθε θέμα που μας απασχολεί. Αυτό είναι και που μας κάνει να λέμε ότι η ρητορική δεν προϋποθέτει ειδικές γνώσεις για επιμέρους συγκεκριμένα θέματα.</w:t>
      </w:r>
    </w:p>
    <w:p w14:paraId="357785E6" w14:textId="77777777" w:rsidR="001B6BE3" w:rsidRPr="001B6BE3" w:rsidRDefault="001B6BE3" w:rsidP="001B6BE3">
      <w:pPr>
        <w:spacing w:after="0"/>
        <w:ind w:firstLine="720"/>
        <w:jc w:val="both"/>
        <w:rPr>
          <w:rFonts w:ascii="Palatino Linotype" w:hAnsi="Palatino Linotype"/>
        </w:rPr>
      </w:pPr>
      <w:r w:rsidRPr="001B6BE3">
        <w:rPr>
          <w:rFonts w:ascii="Palatino Linotype" w:hAnsi="Palatino Linotype"/>
        </w:rPr>
        <w:t>Από τις αποδείξεις άλλες είναι άτεχνες και άλλες έντεχνες. «Άτεχνες» ονομάζω αυτές που δεν έχουν την αρχή τους σε μας, αλλά υπήρχαν πριν από μας (π.χ. οι μάρτυρες, οι ομολογίες που αποσπώνται με βασανιστήρια, τα συμβόλαια και όσα άλλα παρόμοια). «Έντεχνες», πάλι, ονομάζω αυτές που, με τη βοήθεια της τεχνικής που διαθέτει η ρητορική, μπορούν να κατασκευασθούν από μας· πρέπει, επομένως, τις πρώτες να τις χρησιμοποιήσουμε, τις άλλες να τις βρούμε.</w:t>
      </w:r>
    </w:p>
    <w:p w14:paraId="042EB523" w14:textId="74C54094" w:rsidR="003C71C8" w:rsidRDefault="001B6BE3" w:rsidP="001B6BE3">
      <w:pPr>
        <w:spacing w:after="0"/>
        <w:ind w:firstLine="720"/>
        <w:jc w:val="both"/>
        <w:rPr>
          <w:rFonts w:ascii="Palatino Linotype" w:hAnsi="Palatino Linotype"/>
        </w:rPr>
      </w:pPr>
      <w:r w:rsidRPr="001B6BE3">
        <w:rPr>
          <w:rFonts w:ascii="Palatino Linotype" w:hAnsi="Palatino Linotype"/>
        </w:rPr>
        <w:t>[1356a] Ο ρητορικός λόγος λειτουργεί πειστικά με τρεις τρόπους: άλλοτε μέσω του χαρακτήρα του ρήτορα, άλλοτε μέσω της συγκεκριμένης διάθεσης που δημιουργεί στην ψυχή του ακροατή και άλλοτε με τα αποδεικτικά ή φαινομενικά αποδεικτικά επιχειρήματα που περιέχει ο ίδιος. Με τον χαρακτήρα του ο ρήτορας πείθει όταν μιλάει με τέτοιον τρόπο ώστε ο λόγος του να τον κάνει αξιόπιστο· γιατί στους έντιμους ανθρώπους χαρίζουμε σε μεγαλύτερο βαθμό και με περισσότερη προθυμία την εμπιστοσύνη μας για όλα, βέβαια, εν γένει, τα θέματα, κατά τρόπο όμως απόλυτο για τα θέματα στα οποία δεν υπάρχει βεβαιότητα και μας αφήνουν περιθώρια αμφιβολίας. Και αυτό όμως πρέπει να προκύπτει από τον λόγο και όχι να είναι το αποτέλεσμα μιας καλής ιδέας που έχουμε από πριν για τον ρήτορα: εγώ δεν δέχομαι, όπως το δέχονται κάποιοι συγγραφείς εγχειριδίων ρητορικής, ότι η εντιμότητα του ρήτορα δεν αποτελεί στοιχείο της ρητορικής τέχνης, γιατί δήθεν δεν συντελεί καθόλου στο να πεισθεί ο ακροατής· ίσα ίσα θα έλεγα ότι ο χαρακτήρας του ρήτορα είναι σημαντικότατο μέσο πειθούς. Μέσω των ακροατών, πάλι, πείθει ο ρήτορας, όταν ο λόγος του τους κάνει να κυριευθούν από κάποιο πάθος· γιατί δεν παίρνουμε τις ίδιες αποφάσεις λυπημένοι ή χαρούμενοι, κυριευμένοι από αγάπη ή από μίσος, και αυτό, όπως είπαμε, είναι το μοναδικό σημείο στο οποίο επιχειρούν να συγκεντρώσουν την προσοχή τους οι σημερινοί συγγραφείς εγχειριδίων ρητορικής — σ᾽ αυτά όμως θα αναφερθούμε λεπτομερειακά, όταν θα μιλήσουμε για τα πάθη. Τέλος οι ακροατές πείθονται από τον ίδιο τον λόγο, όταν τους δείξουμε καθαρά την αλήθεια ή την αληθοφάνεια χρησιμοποιώντας ό,τι είναι πειστικό στην κάθε επιμέρους περίπτωση.</w:t>
      </w:r>
    </w:p>
    <w:p w14:paraId="4E4B656D" w14:textId="4AB14B7C" w:rsidR="001B6BE3" w:rsidRDefault="001B6BE3" w:rsidP="001B6BE3">
      <w:pPr>
        <w:spacing w:after="0"/>
        <w:ind w:firstLine="720"/>
        <w:jc w:val="both"/>
        <w:rPr>
          <w:rFonts w:ascii="Palatino Linotype" w:hAnsi="Palatino Linotype"/>
        </w:rPr>
      </w:pPr>
      <w:r w:rsidRPr="001B6BE3">
        <w:rPr>
          <w:rFonts w:ascii="Palatino Linotype" w:hAnsi="Palatino Linotype"/>
        </w:rPr>
        <w:t xml:space="preserve">Αφού λοιπόν οι αποδείξεις </w:t>
      </w:r>
      <w:proofErr w:type="spellStart"/>
      <w:r w:rsidRPr="001B6BE3">
        <w:rPr>
          <w:rFonts w:ascii="Palatino Linotype" w:hAnsi="Palatino Linotype"/>
        </w:rPr>
        <w:t>πετυχαίνονται</w:t>
      </w:r>
      <w:proofErr w:type="spellEnd"/>
      <w:r w:rsidRPr="001B6BE3">
        <w:rPr>
          <w:rFonts w:ascii="Palatino Linotype" w:hAnsi="Palatino Linotype"/>
        </w:rPr>
        <w:t xml:space="preserve"> με αυτά τα μέσα, είναι φανερό ότι ικανός σ᾽ αυτές είναι αυτός που μπορεί να κάνει συλλογισμούς και να μελετάει </w:t>
      </w:r>
      <w:r w:rsidRPr="001B6BE3">
        <w:rPr>
          <w:rFonts w:ascii="Palatino Linotype" w:hAnsi="Palatino Linotype"/>
        </w:rPr>
        <w:lastRenderedPageBreak/>
        <w:t>τους χαρακτήρες, τις αρετές και, τρίτον, τα πάθη (τη φύση του κάθε πάθους, τις ιδιότητές του, το από τί γεννιέται και με ποιόν τρόπο). Από όλα αυτά συνάγεται ότι η ρητορική είναι κάτι σαν παραφυάδα της διαλεκτικής και της ηθικής επιστήμης, που σωστό είναι να τη λέμε πολιτική επιστήμη.</w:t>
      </w:r>
    </w:p>
    <w:p w14:paraId="0542D439" w14:textId="77777777" w:rsidR="001B6BE3" w:rsidRPr="00FE32F4" w:rsidRDefault="001B6BE3" w:rsidP="001B6BE3">
      <w:pPr>
        <w:spacing w:after="0"/>
        <w:jc w:val="both"/>
        <w:rPr>
          <w:rFonts w:ascii="Palatino Linotype" w:hAnsi="Palatino Linotype"/>
        </w:rPr>
      </w:pPr>
    </w:p>
    <w:p w14:paraId="2E470D0B" w14:textId="63B27550" w:rsidR="00FE32F4" w:rsidRDefault="00FE32F4" w:rsidP="004B626A">
      <w:pPr>
        <w:spacing w:after="0"/>
        <w:jc w:val="center"/>
        <w:rPr>
          <w:rFonts w:ascii="Palatino Linotype" w:hAnsi="Palatino Linotype"/>
        </w:rPr>
      </w:pPr>
      <w:r>
        <w:rPr>
          <w:rFonts w:ascii="Palatino Linotype" w:hAnsi="Palatino Linotype"/>
        </w:rPr>
        <w:t xml:space="preserve">Χρυσάνθη </w:t>
      </w:r>
      <w:proofErr w:type="spellStart"/>
      <w:r>
        <w:rPr>
          <w:rFonts w:ascii="Palatino Linotype" w:hAnsi="Palatino Linotype"/>
        </w:rPr>
        <w:t>Τσίτσιου-Χελιδόνη</w:t>
      </w:r>
      <w:proofErr w:type="spellEnd"/>
      <w:r>
        <w:rPr>
          <w:rFonts w:ascii="Palatino Linotype" w:hAnsi="Palatino Linotype"/>
        </w:rPr>
        <w:t xml:space="preserve">, </w:t>
      </w:r>
      <w:r w:rsidRPr="004B626A">
        <w:rPr>
          <w:rFonts w:ascii="Palatino Linotype" w:hAnsi="Palatino Linotype"/>
          <w:i/>
          <w:iCs/>
        </w:rPr>
        <w:t>Ρητορεία και ρητορική στην αρχαιότητα</w:t>
      </w:r>
      <w:r>
        <w:rPr>
          <w:rFonts w:ascii="Palatino Linotype" w:hAnsi="Palatino Linotype"/>
        </w:rPr>
        <w:t>:</w:t>
      </w:r>
    </w:p>
    <w:p w14:paraId="504B6D08" w14:textId="449DDEB3" w:rsidR="00FE32F4" w:rsidRDefault="003C71C8" w:rsidP="00FE32F4">
      <w:pPr>
        <w:spacing w:after="0"/>
        <w:rPr>
          <w:rFonts w:ascii="Palatino Linotype" w:hAnsi="Palatino Linotype"/>
        </w:rPr>
      </w:pPr>
      <w:hyperlink r:id="rId7" w:history="1">
        <w:r w:rsidRPr="001A6C65">
          <w:rPr>
            <w:rStyle w:val="Hyperlink"/>
            <w:rFonts w:ascii="Palatino Linotype" w:hAnsi="Palatino Linotype"/>
          </w:rPr>
          <w:t>https://www.greek-language.gr/digitalResources/ancient_greek/encyclopedia/rhetoric/page_060.html?prev=true</w:t>
        </w:r>
      </w:hyperlink>
    </w:p>
    <w:p w14:paraId="41CA9E74" w14:textId="77777777" w:rsidR="00FE32F4" w:rsidRPr="00FE32F4" w:rsidRDefault="00FE32F4" w:rsidP="00FE32F4">
      <w:pPr>
        <w:spacing w:before="300" w:after="0" w:line="240" w:lineRule="auto"/>
        <w:outlineLvl w:val="0"/>
        <w:rPr>
          <w:rFonts w:ascii="Palatino Linotype" w:eastAsia="Times New Roman" w:hAnsi="Palatino Linotype" w:cs="Times New Roman"/>
          <w:b/>
          <w:bCs/>
          <w:kern w:val="36"/>
          <w:lang w:eastAsia="el-GR"/>
        </w:rPr>
      </w:pPr>
      <w:r w:rsidRPr="00FE32F4">
        <w:rPr>
          <w:rFonts w:ascii="Palatino Linotype" w:eastAsia="Times New Roman" w:hAnsi="Palatino Linotype" w:cs="Times New Roman"/>
          <w:b/>
          <w:bCs/>
          <w:kern w:val="36"/>
          <w:lang w:eastAsia="el-GR"/>
        </w:rPr>
        <w:t>Δ2.1.1. Άτεχνα μέσα πειθούς</w:t>
      </w:r>
    </w:p>
    <w:p w14:paraId="152DA9C6" w14:textId="77777777" w:rsidR="00FE32F4" w:rsidRPr="00FE32F4" w:rsidRDefault="00FE32F4" w:rsidP="00FE32F4">
      <w:pPr>
        <w:spacing w:after="0" w:line="240" w:lineRule="auto"/>
        <w:rPr>
          <w:rFonts w:ascii="Palatino Linotype" w:eastAsia="Times New Roman" w:hAnsi="Palatino Linotype" w:cs="Times New Roman"/>
          <w:lang w:eastAsia="el-GR"/>
        </w:rPr>
      </w:pPr>
      <w:r w:rsidRPr="00FE32F4">
        <w:rPr>
          <w:rFonts w:ascii="Palatino Linotype" w:eastAsia="Times New Roman" w:hAnsi="Palatino Linotype" w:cs="Times New Roman"/>
          <w:b/>
          <w:bCs/>
          <w:lang w:eastAsia="el-GR"/>
        </w:rPr>
        <w:t>(</w:t>
      </w:r>
      <w:proofErr w:type="spellStart"/>
      <w:r w:rsidRPr="00FE32F4">
        <w:rPr>
          <w:rFonts w:ascii="Palatino Linotype" w:eastAsia="Times New Roman" w:hAnsi="Palatino Linotype" w:cs="Times New Roman"/>
          <w:b/>
          <w:bCs/>
          <w:lang w:eastAsia="el-GR"/>
        </w:rPr>
        <w:t>ἄτεχνοι</w:t>
      </w:r>
      <w:proofErr w:type="spellEnd"/>
      <w:r w:rsidRPr="00FE32F4">
        <w:rPr>
          <w:rFonts w:ascii="Palatino Linotype" w:eastAsia="Times New Roman" w:hAnsi="Palatino Linotype" w:cs="Times New Roman"/>
          <w:b/>
          <w:bCs/>
          <w:lang w:eastAsia="el-GR"/>
        </w:rPr>
        <w:t xml:space="preserve"> πίστεις, </w:t>
      </w:r>
      <w:proofErr w:type="spellStart"/>
      <w:r w:rsidRPr="00FE32F4">
        <w:rPr>
          <w:rFonts w:ascii="Palatino Linotype" w:eastAsia="Times New Roman" w:hAnsi="Palatino Linotype" w:cs="Times New Roman"/>
          <w:b/>
          <w:bCs/>
          <w:lang w:eastAsia="el-GR"/>
        </w:rPr>
        <w:t>probationes</w:t>
      </w:r>
      <w:proofErr w:type="spellEnd"/>
      <w:r w:rsidRPr="00FE32F4">
        <w:rPr>
          <w:rFonts w:ascii="Palatino Linotype" w:eastAsia="Times New Roman" w:hAnsi="Palatino Linotype" w:cs="Times New Roman"/>
          <w:b/>
          <w:bCs/>
          <w:lang w:eastAsia="el-GR"/>
        </w:rPr>
        <w:t xml:space="preserve"> </w:t>
      </w:r>
      <w:proofErr w:type="spellStart"/>
      <w:r w:rsidRPr="00FE32F4">
        <w:rPr>
          <w:rFonts w:ascii="Palatino Linotype" w:eastAsia="Times New Roman" w:hAnsi="Palatino Linotype" w:cs="Times New Roman"/>
          <w:b/>
          <w:bCs/>
          <w:lang w:eastAsia="el-GR"/>
        </w:rPr>
        <w:t>inartificiales</w:t>
      </w:r>
      <w:proofErr w:type="spellEnd"/>
      <w:r w:rsidRPr="00FE32F4">
        <w:rPr>
          <w:rFonts w:ascii="Palatino Linotype" w:eastAsia="Times New Roman" w:hAnsi="Palatino Linotype" w:cs="Times New Roman"/>
          <w:b/>
          <w:bCs/>
          <w:lang w:eastAsia="el-GR"/>
        </w:rPr>
        <w:t>)</w:t>
      </w:r>
    </w:p>
    <w:p w14:paraId="13D6DE69" w14:textId="77777777" w:rsidR="00FE32F4" w:rsidRPr="00FE32F4" w:rsidRDefault="00FE32F4" w:rsidP="00FE32F4">
      <w:pPr>
        <w:spacing w:before="100" w:beforeAutospacing="1" w:after="0" w:line="240" w:lineRule="auto"/>
        <w:ind w:firstLine="360"/>
        <w:jc w:val="both"/>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 xml:space="preserve">Τα μέσα πειθούς (τα αποδεικτικά μέσα) που χρησιμοποιεί ο ομιλητής στηριγμένος σε στοιχεία που συνδέονται άμεσα, με προφανή και σαφή σχέση με την ίδια την υπόθεση, ενώ η ύπαρξή τους είναι δεδομένη και ανεξάρτητη από την επεξεργασία του ίδιου και τα οποία για τη σύνταξή τους δεν απαιτούν τη συνδρομή της τέχνης, παρά το γεγονός ότι η αποτελεσματική αξιοποίησή τους στο πλαίσιο του λόγου προϋποθέτει περίσκεψη και επιμελή επεξεργασία, αποτελούν τις λεγόμενες «φυσικές αποδείξεις» ή τα «άτεχνα μέσα πειθούς». Αναφορά σε αυτά έχουμε κιόλας στη </w:t>
      </w:r>
      <w:r w:rsidRPr="00FE32F4">
        <w:rPr>
          <w:rFonts w:ascii="Palatino Linotype" w:eastAsia="Times New Roman" w:hAnsi="Palatino Linotype" w:cs="Times New Roman"/>
          <w:i/>
          <w:iCs/>
          <w:lang w:eastAsia="el-GR"/>
        </w:rPr>
        <w:t>Ρητορική</w:t>
      </w:r>
      <w:r w:rsidRPr="00FE32F4">
        <w:rPr>
          <w:rFonts w:ascii="Palatino Linotype" w:eastAsia="Times New Roman" w:hAnsi="Palatino Linotype" w:cs="Times New Roman"/>
          <w:lang w:eastAsia="el-GR"/>
        </w:rPr>
        <w:t xml:space="preserve"> του Αριστοτέλη: </w:t>
      </w:r>
      <w:proofErr w:type="spellStart"/>
      <w:r w:rsidRPr="00FE32F4">
        <w:rPr>
          <w:rFonts w:ascii="Palatino Linotype" w:eastAsia="Times New Roman" w:hAnsi="Palatino Linotype" w:cs="Times New Roman"/>
          <w:i/>
          <w:iCs/>
          <w:lang w:eastAsia="el-GR"/>
        </w:rPr>
        <w:t>τῶν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δὲ</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πίστεων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αἱ</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μὲν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ἄτεχνοί</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εἰσιν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αἱ</w:t>
      </w:r>
      <w:proofErr w:type="spellEnd"/>
      <w:r w:rsidRPr="00FE32F4">
        <w:rPr>
          <w:rFonts w:ascii="Palatino Linotype" w:eastAsia="Times New Roman" w:hAnsi="Palatino Linotype" w:cs="Times New Roman"/>
          <w:i/>
          <w:iCs/>
          <w:lang w:eastAsia="el-GR"/>
        </w:rPr>
        <w:t xml:space="preserve"> δ᾽ </w:t>
      </w:r>
      <w:proofErr w:type="spellStart"/>
      <w:r w:rsidRPr="00FE32F4">
        <w:rPr>
          <w:rFonts w:ascii="Palatino Linotype" w:eastAsia="Times New Roman" w:hAnsi="Palatino Linotype" w:cs="Times New Roman"/>
          <w:i/>
          <w:iCs/>
          <w:lang w:eastAsia="el-GR"/>
        </w:rPr>
        <w:t>ἔντεχνοι</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ἄτεχνα</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δὲ</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λέγω</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ὅσα</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μὴ</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δι</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ἡμῶν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πεπόρισται</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ἀλλὰ</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προϋπῆρχεν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οἷον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μάρτυρες</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βάσανοι</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συγγραφαὶ</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καὶ</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ὅσα</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τοιαῦτα</w:t>
      </w:r>
      <w:proofErr w:type="spellEnd"/>
      <w:r w:rsidRPr="00FE32F4">
        <w:rPr>
          <w:rFonts w:ascii="Palatino Linotype" w:eastAsia="Times New Roman" w:hAnsi="Palatino Linotype" w:cs="Times New Roman"/>
          <w:i/>
          <w:iCs/>
          <w:lang w:eastAsia="el-GR"/>
        </w:rPr>
        <w:t>.</w:t>
      </w:r>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i/>
          <w:iCs/>
          <w:lang w:eastAsia="el-GR"/>
        </w:rPr>
        <w:t>Ῥητορική</w:t>
      </w:r>
      <w:proofErr w:type="spellEnd"/>
      <w:r w:rsidRPr="00FE32F4">
        <w:rPr>
          <w:rFonts w:ascii="Palatino Linotype" w:eastAsia="Times New Roman" w:hAnsi="Palatino Linotype" w:cs="Times New Roman"/>
          <w:lang w:eastAsia="el-GR"/>
        </w:rPr>
        <w:t xml:space="preserve"> 1.1.1355b35-37, «"Άτεχνες" ονομάζω αυτές που δεν έχουν την αρχή τους σε μας, αλλά υπήρχαν πριν από μας.», </w:t>
      </w:r>
      <w:proofErr w:type="spellStart"/>
      <w:r w:rsidRPr="00FE32F4">
        <w:rPr>
          <w:rFonts w:ascii="Palatino Linotype" w:eastAsia="Times New Roman" w:hAnsi="Palatino Linotype" w:cs="Times New Roman"/>
          <w:lang w:eastAsia="el-GR"/>
        </w:rPr>
        <w:t>μτφρ</w:t>
      </w:r>
      <w:proofErr w:type="spellEnd"/>
      <w:r w:rsidRPr="00FE32F4">
        <w:rPr>
          <w:rFonts w:ascii="Palatino Linotype" w:eastAsia="Times New Roman" w:hAnsi="Palatino Linotype" w:cs="Times New Roman"/>
          <w:lang w:eastAsia="el-GR"/>
        </w:rPr>
        <w:t xml:space="preserve">. Δ. </w:t>
      </w:r>
      <w:proofErr w:type="spellStart"/>
      <w:r w:rsidRPr="00FE32F4">
        <w:rPr>
          <w:rFonts w:ascii="Palatino Linotype" w:eastAsia="Times New Roman" w:hAnsi="Palatino Linotype" w:cs="Times New Roman"/>
          <w:lang w:eastAsia="el-GR"/>
        </w:rPr>
        <w:t>Λυπουρλή</w:t>
      </w:r>
      <w:proofErr w:type="spellEnd"/>
      <w:r w:rsidRPr="00FE32F4">
        <w:rPr>
          <w:rFonts w:ascii="Palatino Linotype" w:eastAsia="Times New Roman" w:hAnsi="Palatino Linotype" w:cs="Times New Roman"/>
          <w:lang w:eastAsia="el-GR"/>
        </w:rPr>
        <w:t>). Σε αυτήν λοιπόν την κατηγορία αποδεικτικών μέσων ανήκουν τα αρχεία, οι μαρτυρίες (μεταξύ αυτών και όσες αποσπώνται με βασανιστήρια), οι συμβάσεις και τα συμβόλαια, κάθε είδους συμφωνητικά, οι καταθέσεις από ανακρίσεις, οι όρκοι, οι νόμοι, οι αποφάσεις διοικητικών οργάνων, οι προηγούμενες σχετικές δικαστικές αποφάσεις (</w:t>
      </w:r>
      <w:proofErr w:type="spellStart"/>
      <w:r w:rsidRPr="00FE32F4">
        <w:rPr>
          <w:rFonts w:ascii="Palatino Linotype" w:eastAsia="Times New Roman" w:hAnsi="Palatino Linotype" w:cs="Times New Roman"/>
          <w:lang w:eastAsia="el-GR"/>
        </w:rPr>
        <w:t>τo</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δεδικασμένoν</w:t>
      </w:r>
      <w:proofErr w:type="spellEnd"/>
      <w:r w:rsidRPr="00FE32F4">
        <w:rPr>
          <w:rFonts w:ascii="Palatino Linotype" w:eastAsia="Times New Roman" w:hAnsi="Palatino Linotype" w:cs="Times New Roman"/>
          <w:lang w:eastAsia="el-GR"/>
        </w:rPr>
        <w:t>» (</w:t>
      </w:r>
      <w:proofErr w:type="spellStart"/>
      <w:r w:rsidRPr="00FE32F4">
        <w:rPr>
          <w:rFonts w:ascii="Palatino Linotype" w:eastAsia="Times New Roman" w:hAnsi="Palatino Linotype" w:cs="Times New Roman"/>
          <w:lang w:eastAsia="el-GR"/>
        </w:rPr>
        <w:t>iudicatum</w:t>
      </w:r>
      <w:proofErr w:type="spellEnd"/>
      <w:r w:rsidRPr="00FE32F4">
        <w:rPr>
          <w:rFonts w:ascii="Palatino Linotype" w:eastAsia="Times New Roman" w:hAnsi="Palatino Linotype" w:cs="Times New Roman"/>
          <w:lang w:eastAsia="el-GR"/>
        </w:rPr>
        <w:t>) και ό,τι θα ονομάζαμε σήμερα «νομολογία»).</w:t>
      </w:r>
    </w:p>
    <w:p w14:paraId="351F0E94" w14:textId="77777777" w:rsidR="00FE32F4" w:rsidRPr="00FE32F4" w:rsidRDefault="00FE32F4" w:rsidP="00FE32F4">
      <w:pPr>
        <w:spacing w:before="300" w:after="0" w:line="240" w:lineRule="auto"/>
        <w:outlineLvl w:val="1"/>
        <w:rPr>
          <w:rFonts w:ascii="Palatino Linotype" w:eastAsia="Times New Roman" w:hAnsi="Palatino Linotype" w:cs="Times New Roman"/>
          <w:b/>
          <w:bCs/>
          <w:lang w:eastAsia="el-GR"/>
        </w:rPr>
      </w:pPr>
      <w:r w:rsidRPr="00FE32F4">
        <w:rPr>
          <w:rFonts w:ascii="Palatino Linotype" w:eastAsia="Times New Roman" w:hAnsi="Palatino Linotype" w:cs="Times New Roman"/>
          <w:b/>
          <w:bCs/>
          <w:lang w:eastAsia="el-GR"/>
        </w:rPr>
        <w:t>Δ2.1.2. Έντεχνα μέσα πειθούς</w:t>
      </w:r>
    </w:p>
    <w:p w14:paraId="037F1298" w14:textId="77777777" w:rsidR="00FE32F4" w:rsidRPr="00FE32F4" w:rsidRDefault="00FE32F4" w:rsidP="00FE32F4">
      <w:pPr>
        <w:spacing w:after="0" w:line="240" w:lineRule="auto"/>
        <w:rPr>
          <w:rFonts w:ascii="Palatino Linotype" w:eastAsia="Times New Roman" w:hAnsi="Palatino Linotype" w:cs="Times New Roman"/>
          <w:lang w:eastAsia="el-GR"/>
        </w:rPr>
      </w:pPr>
      <w:r w:rsidRPr="00FE32F4">
        <w:rPr>
          <w:rFonts w:ascii="Palatino Linotype" w:eastAsia="Times New Roman" w:hAnsi="Palatino Linotype" w:cs="Times New Roman"/>
          <w:b/>
          <w:bCs/>
          <w:lang w:eastAsia="el-GR"/>
        </w:rPr>
        <w:t>(</w:t>
      </w:r>
      <w:proofErr w:type="spellStart"/>
      <w:r w:rsidRPr="00FE32F4">
        <w:rPr>
          <w:rFonts w:ascii="Palatino Linotype" w:eastAsia="Times New Roman" w:hAnsi="Palatino Linotype" w:cs="Times New Roman"/>
          <w:b/>
          <w:bCs/>
          <w:lang w:eastAsia="el-GR"/>
        </w:rPr>
        <w:t>ἔντεχνοι</w:t>
      </w:r>
      <w:proofErr w:type="spellEnd"/>
      <w:r w:rsidRPr="00FE32F4">
        <w:rPr>
          <w:rFonts w:ascii="Palatino Linotype" w:eastAsia="Times New Roman" w:hAnsi="Palatino Linotype" w:cs="Times New Roman"/>
          <w:b/>
          <w:bCs/>
          <w:lang w:eastAsia="el-GR"/>
        </w:rPr>
        <w:t xml:space="preserve"> πίστεις, </w:t>
      </w:r>
      <w:proofErr w:type="spellStart"/>
      <w:r w:rsidRPr="00FE32F4">
        <w:rPr>
          <w:rFonts w:ascii="Palatino Linotype" w:eastAsia="Times New Roman" w:hAnsi="Palatino Linotype" w:cs="Times New Roman"/>
          <w:b/>
          <w:bCs/>
          <w:lang w:eastAsia="el-GR"/>
        </w:rPr>
        <w:t>probationes</w:t>
      </w:r>
      <w:proofErr w:type="spellEnd"/>
      <w:r w:rsidRPr="00FE32F4">
        <w:rPr>
          <w:rFonts w:ascii="Palatino Linotype" w:eastAsia="Times New Roman" w:hAnsi="Palatino Linotype" w:cs="Times New Roman"/>
          <w:b/>
          <w:bCs/>
          <w:lang w:eastAsia="el-GR"/>
        </w:rPr>
        <w:t xml:space="preserve"> </w:t>
      </w:r>
      <w:proofErr w:type="spellStart"/>
      <w:r w:rsidRPr="00FE32F4">
        <w:rPr>
          <w:rFonts w:ascii="Palatino Linotype" w:eastAsia="Times New Roman" w:hAnsi="Palatino Linotype" w:cs="Times New Roman"/>
          <w:b/>
          <w:bCs/>
          <w:lang w:eastAsia="el-GR"/>
        </w:rPr>
        <w:t>artificiales</w:t>
      </w:r>
      <w:proofErr w:type="spellEnd"/>
      <w:r w:rsidRPr="00FE32F4">
        <w:rPr>
          <w:rFonts w:ascii="Palatino Linotype" w:eastAsia="Times New Roman" w:hAnsi="Palatino Linotype" w:cs="Times New Roman"/>
          <w:b/>
          <w:bCs/>
          <w:lang w:eastAsia="el-GR"/>
        </w:rPr>
        <w:t>)</w:t>
      </w:r>
    </w:p>
    <w:p w14:paraId="3CF907FE" w14:textId="77777777" w:rsidR="00FE32F4" w:rsidRPr="00FE32F4" w:rsidRDefault="00FE32F4" w:rsidP="00FE32F4">
      <w:pPr>
        <w:spacing w:before="100" w:beforeAutospacing="1" w:after="0" w:line="240" w:lineRule="auto"/>
        <w:ind w:firstLine="360"/>
        <w:jc w:val="both"/>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Έντεχνα μέσα πειθούς είναι κατά τον Αριστοτέλη (</w:t>
      </w:r>
      <w:proofErr w:type="spellStart"/>
      <w:r w:rsidRPr="00FE32F4">
        <w:rPr>
          <w:rFonts w:ascii="Palatino Linotype" w:eastAsia="Times New Roman" w:hAnsi="Palatino Linotype" w:cs="Times New Roman"/>
          <w:i/>
          <w:iCs/>
          <w:lang w:eastAsia="el-GR"/>
        </w:rPr>
        <w:t>Ῥητορική</w:t>
      </w:r>
      <w:proofErr w:type="spellEnd"/>
      <w:r w:rsidRPr="00FE32F4">
        <w:rPr>
          <w:rFonts w:ascii="Palatino Linotype" w:eastAsia="Times New Roman" w:hAnsi="Palatino Linotype" w:cs="Times New Roman"/>
          <w:lang w:eastAsia="el-GR"/>
        </w:rPr>
        <w:t xml:space="preserve"> 1.1.1355b37-39) </w:t>
      </w:r>
      <w:proofErr w:type="spellStart"/>
      <w:r w:rsidRPr="00FE32F4">
        <w:rPr>
          <w:rFonts w:ascii="Palatino Linotype" w:eastAsia="Times New Roman" w:hAnsi="Palatino Linotype" w:cs="Times New Roman"/>
          <w:i/>
          <w:iCs/>
          <w:lang w:eastAsia="el-GR"/>
        </w:rPr>
        <w:t>ὅσα</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διὰ</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τῆς</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μεθόδου</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καὶ</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δι</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ἡμῶν</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κατασκευασθῆναι</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δυνατόν</w:t>
      </w:r>
      <w:proofErr w:type="spellEnd"/>
      <w:r w:rsidRPr="00FE32F4">
        <w:rPr>
          <w:rFonts w:ascii="Palatino Linotype" w:eastAsia="Times New Roman" w:hAnsi="Palatino Linotype" w:cs="Times New Roman"/>
          <w:lang w:eastAsia="el-GR"/>
        </w:rPr>
        <w:t xml:space="preserve"> [«("έντεχνες" (ενν. αποδείξεις), πάλι, ονομάζω) αυτές που, με τη βοήθεια της τεχνικής που διαθέτει η ρητορική, μπορούν να κατασκευασθούν από μας», </w:t>
      </w:r>
      <w:proofErr w:type="spellStart"/>
      <w:r w:rsidRPr="00FE32F4">
        <w:rPr>
          <w:rFonts w:ascii="Palatino Linotype" w:eastAsia="Times New Roman" w:hAnsi="Palatino Linotype" w:cs="Times New Roman"/>
          <w:lang w:eastAsia="el-GR"/>
        </w:rPr>
        <w:t>μτφρ</w:t>
      </w:r>
      <w:proofErr w:type="spellEnd"/>
      <w:r w:rsidRPr="00FE32F4">
        <w:rPr>
          <w:rFonts w:ascii="Palatino Linotype" w:eastAsia="Times New Roman" w:hAnsi="Palatino Linotype" w:cs="Times New Roman"/>
          <w:lang w:eastAsia="el-GR"/>
        </w:rPr>
        <w:t xml:space="preserve">. Δ. </w:t>
      </w:r>
      <w:proofErr w:type="spellStart"/>
      <w:r w:rsidRPr="00FE32F4">
        <w:rPr>
          <w:rFonts w:ascii="Palatino Linotype" w:eastAsia="Times New Roman" w:hAnsi="Palatino Linotype" w:cs="Times New Roman"/>
          <w:lang w:eastAsia="el-GR"/>
        </w:rPr>
        <w:t>Λυπουρλή</w:t>
      </w:r>
      <w:proofErr w:type="spellEnd"/>
      <w:r w:rsidRPr="00FE32F4">
        <w:rPr>
          <w:rFonts w:ascii="Palatino Linotype" w:eastAsia="Times New Roman" w:hAnsi="Palatino Linotype" w:cs="Times New Roman"/>
          <w:lang w:eastAsia="el-GR"/>
        </w:rPr>
        <w:t xml:space="preserve">]. Ενώ λοιπόν στην περίπτωση των </w:t>
      </w:r>
      <w:proofErr w:type="spellStart"/>
      <w:r w:rsidRPr="00FE32F4">
        <w:rPr>
          <w:rFonts w:ascii="Palatino Linotype" w:eastAsia="Times New Roman" w:hAnsi="Palatino Linotype" w:cs="Times New Roman"/>
          <w:i/>
          <w:iCs/>
          <w:lang w:eastAsia="el-GR"/>
        </w:rPr>
        <w:t>ἀτέχνων</w:t>
      </w:r>
      <w:proofErr w:type="spellEnd"/>
      <w:r w:rsidRPr="00FE32F4">
        <w:rPr>
          <w:rFonts w:ascii="Palatino Linotype" w:eastAsia="Times New Roman" w:hAnsi="Palatino Linotype" w:cs="Times New Roman"/>
          <w:i/>
          <w:iCs/>
          <w:lang w:eastAsia="el-GR"/>
        </w:rPr>
        <w:t xml:space="preserve"> πίστεων</w:t>
      </w:r>
      <w:r w:rsidRPr="00FE32F4">
        <w:rPr>
          <w:rFonts w:ascii="Palatino Linotype" w:eastAsia="Times New Roman" w:hAnsi="Palatino Linotype" w:cs="Times New Roman"/>
          <w:lang w:eastAsia="el-GR"/>
        </w:rPr>
        <w:t xml:space="preserve"> o ομιλητής χρησιμοποιεί για να αποδείξει ό,τι επιθυμεί, στοιχεία που συνδέονται άμεσα με την υπόθεση και προκύπτουν από αυτή την ίδια χωρίς να μεσολαβήσει η επεξεργασία του ίδιου, στην περίπτωση των </w:t>
      </w:r>
      <w:proofErr w:type="spellStart"/>
      <w:r w:rsidRPr="00FE32F4">
        <w:rPr>
          <w:rFonts w:ascii="Palatino Linotype" w:eastAsia="Times New Roman" w:hAnsi="Palatino Linotype" w:cs="Times New Roman"/>
          <w:i/>
          <w:iCs/>
          <w:lang w:eastAsia="el-GR"/>
        </w:rPr>
        <w:t>ἐντέχνων</w:t>
      </w:r>
      <w:proofErr w:type="spellEnd"/>
      <w:r w:rsidRPr="00FE32F4">
        <w:rPr>
          <w:rFonts w:ascii="Palatino Linotype" w:eastAsia="Times New Roman" w:hAnsi="Palatino Linotype" w:cs="Times New Roman"/>
          <w:lang w:eastAsia="el-GR"/>
        </w:rPr>
        <w:t xml:space="preserve"> ο ομιλητής θα πρέπει -πάντα με βάση την ίδια την υπόθεση και σε άμεση σχέση με αυτήν- να επινοήσει, να συντάξει, να βρει τα μέσα που θα χρησιμοποιήσει, για να πείσει το κοινό για την αλήθεια των </w:t>
      </w:r>
      <w:proofErr w:type="spellStart"/>
      <w:r w:rsidRPr="00FE32F4">
        <w:rPr>
          <w:rFonts w:ascii="Palatino Linotype" w:eastAsia="Times New Roman" w:hAnsi="Palatino Linotype" w:cs="Times New Roman"/>
          <w:lang w:eastAsia="el-GR"/>
        </w:rPr>
        <w:t>θέσεών</w:t>
      </w:r>
      <w:proofErr w:type="spellEnd"/>
      <w:r w:rsidRPr="00FE32F4">
        <w:rPr>
          <w:rFonts w:ascii="Palatino Linotype" w:eastAsia="Times New Roman" w:hAnsi="Palatino Linotype" w:cs="Times New Roman"/>
          <w:lang w:eastAsia="el-GR"/>
        </w:rPr>
        <w:t xml:space="preserve"> του. Αυτή η επίμοχθη διαδικασία προϋποθέτει ευφυΐα, παιδεία, εμπειρία και γνώσεις που καλύπτουν ένα ιδιαίτερα ευρύ φάσμα ανθρώπινων δραστηριοτήτων και </w:t>
      </w:r>
      <w:r w:rsidRPr="00FE32F4">
        <w:rPr>
          <w:rFonts w:ascii="Palatino Linotype" w:eastAsia="Times New Roman" w:hAnsi="Palatino Linotype" w:cs="Times New Roman"/>
          <w:lang w:eastAsia="el-GR"/>
        </w:rPr>
        <w:lastRenderedPageBreak/>
        <w:t>εκδηλώσεων, συμπεριλαμβανομένων της ψυχολογίας του κοινού και των κοινωνικών προβλημάτων και δομών (</w:t>
      </w:r>
      <w:proofErr w:type="spellStart"/>
      <w:r w:rsidRPr="00FE32F4">
        <w:rPr>
          <w:rFonts w:ascii="Palatino Linotype" w:eastAsia="Times New Roman" w:hAnsi="Palatino Linotype" w:cs="Times New Roman"/>
          <w:lang w:eastAsia="el-GR"/>
        </w:rPr>
        <w:t>Κοϊντιλιανός</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i/>
          <w:iCs/>
          <w:lang w:eastAsia="el-GR"/>
        </w:rPr>
        <w:t>Institutio</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oratoria</w:t>
      </w:r>
      <w:proofErr w:type="spellEnd"/>
      <w:r w:rsidRPr="00FE32F4">
        <w:rPr>
          <w:rFonts w:ascii="Palatino Linotype" w:eastAsia="Times New Roman" w:hAnsi="Palatino Linotype" w:cs="Times New Roman"/>
          <w:lang w:eastAsia="el-GR"/>
        </w:rPr>
        <w:t xml:space="preserve"> 5.10.15). Έτσι στη </w:t>
      </w:r>
      <w:proofErr w:type="spellStart"/>
      <w:r w:rsidRPr="00FE32F4">
        <w:rPr>
          <w:rFonts w:ascii="Palatino Linotype" w:eastAsia="Times New Roman" w:hAnsi="Palatino Linotype" w:cs="Times New Roman"/>
          <w:i/>
          <w:iCs/>
          <w:lang w:eastAsia="el-GR"/>
        </w:rPr>
        <w:t>Ῥητορική</w:t>
      </w:r>
      <w:proofErr w:type="spellEnd"/>
      <w:r w:rsidRPr="00FE32F4">
        <w:rPr>
          <w:rFonts w:ascii="Palatino Linotype" w:eastAsia="Times New Roman" w:hAnsi="Palatino Linotype" w:cs="Times New Roman"/>
          <w:lang w:eastAsia="el-GR"/>
        </w:rPr>
        <w:t xml:space="preserve"> του ο Αριστοτέλης αφιερώνει ένα μεγάλο τμήμα του δεύτερου βιβλίου ακριβώς στη διδασκαλία των ανθρώπινων παθών και ηθών, που αποτελούν δύο μεγάλες κατηγορίες έντεχνων μέσων πειθούς (2.2-17).</w:t>
      </w:r>
    </w:p>
    <w:p w14:paraId="38B46CA5" w14:textId="77777777" w:rsidR="00FE32F4" w:rsidRPr="00FE32F4" w:rsidRDefault="00FE32F4" w:rsidP="00FE32F4">
      <w:pPr>
        <w:spacing w:after="0" w:line="240" w:lineRule="auto"/>
        <w:ind w:firstLine="360"/>
        <w:jc w:val="both"/>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 xml:space="preserve">Πιο συγκεκριμένα, οι </w:t>
      </w:r>
      <w:proofErr w:type="spellStart"/>
      <w:r w:rsidRPr="00FE32F4">
        <w:rPr>
          <w:rFonts w:ascii="Palatino Linotype" w:eastAsia="Times New Roman" w:hAnsi="Palatino Linotype" w:cs="Times New Roman"/>
          <w:i/>
          <w:iCs/>
          <w:lang w:eastAsia="el-GR"/>
        </w:rPr>
        <w:t>ἔντεχνοι</w:t>
      </w:r>
      <w:proofErr w:type="spellEnd"/>
      <w:r w:rsidRPr="00FE32F4">
        <w:rPr>
          <w:rFonts w:ascii="Palatino Linotype" w:eastAsia="Times New Roman" w:hAnsi="Palatino Linotype" w:cs="Times New Roman"/>
          <w:i/>
          <w:iCs/>
          <w:lang w:eastAsia="el-GR"/>
        </w:rPr>
        <w:t xml:space="preserve"> πίστεις</w:t>
      </w:r>
      <w:r w:rsidRPr="00FE32F4">
        <w:rPr>
          <w:rFonts w:ascii="Palatino Linotype" w:eastAsia="Times New Roman" w:hAnsi="Palatino Linotype" w:cs="Times New Roman"/>
          <w:lang w:eastAsia="el-GR"/>
        </w:rPr>
        <w:t xml:space="preserve"> μπορεί να αντλούνται από την περιοχή του ομιλητή ή/και από αυτήν του ακροατή· επίσης από το θέμα του λόγου. Ο ομιλητής μπορεί για παράδειγμα να επιχειρηματολογήσει βάσει του χαρακτήρα του, που θεωρείται αξιόπιστος εφόσον είναι φορέας απολύτως θετικών χαρακτηριστικών (μπορεί δηλαδή να αξιοποιήσει «ηθικά» αποδεικτικά μέσα), μπορεί να προσδώσει στον λόγο του δύναμη πειθούς διεγείροντας συναισθήματα, συγκινήσεις και πάθη στον ακροατή (να καταφύγει σε «παθητικά» αποδεικτικά μέσα), ενώ, τέλος, μπορεί να εκμεταλλευτεί πλευρές του ίδιου του θέματος (να χρησιμοποιήσει «πραγματικά», «λογικά» αποδεικτικά μέσα, όσα δηλαδή σχετίζονται με τη φύση του ίδιου του πράγματος, της ίδιας της υπόθεσης) (Αριστοτέλης, </w:t>
      </w:r>
      <w:proofErr w:type="spellStart"/>
      <w:r w:rsidRPr="00FE32F4">
        <w:rPr>
          <w:rFonts w:ascii="Palatino Linotype" w:eastAsia="Times New Roman" w:hAnsi="Palatino Linotype" w:cs="Times New Roman"/>
          <w:i/>
          <w:iCs/>
          <w:lang w:eastAsia="el-GR"/>
        </w:rPr>
        <w:t>Ῥητορική</w:t>
      </w:r>
      <w:proofErr w:type="spellEnd"/>
      <w:r w:rsidRPr="00FE32F4">
        <w:rPr>
          <w:rFonts w:ascii="Palatino Linotype" w:eastAsia="Times New Roman" w:hAnsi="Palatino Linotype" w:cs="Times New Roman"/>
          <w:lang w:eastAsia="el-GR"/>
        </w:rPr>
        <w:t xml:space="preserve"> 1.2.1356a1-20).</w:t>
      </w:r>
    </w:p>
    <w:p w14:paraId="7CB8D9D1" w14:textId="77777777" w:rsidR="00FE32F4" w:rsidRPr="00FE32F4" w:rsidRDefault="00FE32F4" w:rsidP="00FE32F4">
      <w:pPr>
        <w:spacing w:after="0" w:line="240" w:lineRule="auto"/>
        <w:ind w:firstLine="360"/>
        <w:jc w:val="both"/>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 xml:space="preserve">Για τη σύνταξη των </w:t>
      </w:r>
      <w:proofErr w:type="spellStart"/>
      <w:r w:rsidRPr="00FE32F4">
        <w:rPr>
          <w:rFonts w:ascii="Palatino Linotype" w:eastAsia="Times New Roman" w:hAnsi="Palatino Linotype" w:cs="Times New Roman"/>
          <w:i/>
          <w:iCs/>
          <w:lang w:eastAsia="el-GR"/>
        </w:rPr>
        <w:t>ἐντέχνων</w:t>
      </w:r>
      <w:proofErr w:type="spellEnd"/>
      <w:r w:rsidRPr="00FE32F4">
        <w:rPr>
          <w:rFonts w:ascii="Palatino Linotype" w:eastAsia="Times New Roman" w:hAnsi="Palatino Linotype" w:cs="Times New Roman"/>
          <w:i/>
          <w:iCs/>
          <w:lang w:eastAsia="el-GR"/>
        </w:rPr>
        <w:t xml:space="preserve"> πίστεων</w:t>
      </w:r>
      <w:r w:rsidRPr="00FE32F4">
        <w:rPr>
          <w:rFonts w:ascii="Palatino Linotype" w:eastAsia="Times New Roman" w:hAnsi="Palatino Linotype" w:cs="Times New Roman"/>
          <w:lang w:eastAsia="el-GR"/>
        </w:rPr>
        <w:t xml:space="preserve"> της τελευταίας κατηγορίας, των «λογικών» αποδεικτικών μέσων, ο ομιλητής αξιοποιεί </w:t>
      </w:r>
      <w:proofErr w:type="spellStart"/>
      <w:r w:rsidRPr="00FE32F4">
        <w:rPr>
          <w:rFonts w:ascii="Palatino Linotype" w:eastAsia="Times New Roman" w:hAnsi="Palatino Linotype" w:cs="Times New Roman"/>
          <w:i/>
          <w:iCs/>
          <w:lang w:eastAsia="el-GR"/>
        </w:rPr>
        <w:t>σημεῖα</w:t>
      </w:r>
      <w:proofErr w:type="spellEnd"/>
      <w:r w:rsidRPr="00FE32F4">
        <w:rPr>
          <w:rFonts w:ascii="Palatino Linotype" w:eastAsia="Times New Roman" w:hAnsi="Palatino Linotype" w:cs="Times New Roman"/>
          <w:i/>
          <w:iCs/>
          <w:lang w:eastAsia="el-GR"/>
        </w:rPr>
        <w:t>, τεκμήρια</w:t>
      </w:r>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signa</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indicia</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vestigia</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i/>
          <w:iCs/>
          <w:lang w:eastAsia="el-GR"/>
        </w:rPr>
        <w:t>ἐνθυμήματα</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argumenta</w:t>
      </w:r>
      <w:proofErr w:type="spellEnd"/>
      <w:r w:rsidRPr="00FE32F4">
        <w:rPr>
          <w:rFonts w:ascii="Palatino Linotype" w:eastAsia="Times New Roman" w:hAnsi="Palatino Linotype" w:cs="Times New Roman"/>
          <w:lang w:eastAsia="el-GR"/>
        </w:rPr>
        <w:t xml:space="preserve">) ή/και </w:t>
      </w:r>
      <w:r w:rsidRPr="00FE32F4">
        <w:rPr>
          <w:rFonts w:ascii="Palatino Linotype" w:eastAsia="Times New Roman" w:hAnsi="Palatino Linotype" w:cs="Times New Roman"/>
          <w:i/>
          <w:iCs/>
          <w:lang w:eastAsia="el-GR"/>
        </w:rPr>
        <w:t>παραδείγματα</w:t>
      </w:r>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exempla</w:t>
      </w:r>
      <w:proofErr w:type="spellEnd"/>
      <w:r w:rsidRPr="00FE32F4">
        <w:rPr>
          <w:rFonts w:ascii="Palatino Linotype" w:eastAsia="Times New Roman" w:hAnsi="Palatino Linotype" w:cs="Times New Roman"/>
          <w:lang w:eastAsia="el-GR"/>
        </w:rPr>
        <w:t>). Μάλιστα τα λογικά αποδεικτικά μέσα αξιοποιούνται στο πλαίσιο των ακόλουθων τεσσάρων τύπων συμπεράσματος (</w:t>
      </w:r>
      <w:proofErr w:type="spellStart"/>
      <w:r w:rsidRPr="00FE32F4">
        <w:rPr>
          <w:rFonts w:ascii="Palatino Linotype" w:eastAsia="Times New Roman" w:hAnsi="Palatino Linotype" w:cs="Times New Roman"/>
          <w:lang w:eastAsia="el-GR"/>
        </w:rPr>
        <w:t>πρβλ</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lang w:eastAsia="el-GR"/>
        </w:rPr>
        <w:t>Κοϊντιλιανό</w:t>
      </w:r>
      <w:proofErr w:type="spellEnd"/>
      <w:r w:rsidRPr="00FE32F4">
        <w:rPr>
          <w:rFonts w:ascii="Palatino Linotype" w:eastAsia="Times New Roman" w:hAnsi="Palatino Linotype" w:cs="Times New Roman"/>
          <w:lang w:eastAsia="el-GR"/>
        </w:rPr>
        <w:t xml:space="preserve">, </w:t>
      </w:r>
      <w:proofErr w:type="spellStart"/>
      <w:r w:rsidRPr="00FE32F4">
        <w:rPr>
          <w:rFonts w:ascii="Palatino Linotype" w:eastAsia="Times New Roman" w:hAnsi="Palatino Linotype" w:cs="Times New Roman"/>
          <w:i/>
          <w:iCs/>
          <w:lang w:eastAsia="el-GR"/>
        </w:rPr>
        <w:t>Institutio</w:t>
      </w:r>
      <w:proofErr w:type="spellEnd"/>
      <w:r w:rsidRPr="00FE32F4">
        <w:rPr>
          <w:rFonts w:ascii="Palatino Linotype" w:eastAsia="Times New Roman" w:hAnsi="Palatino Linotype" w:cs="Times New Roman"/>
          <w:i/>
          <w:iCs/>
          <w:lang w:eastAsia="el-GR"/>
        </w:rPr>
        <w:t xml:space="preserve"> </w:t>
      </w:r>
      <w:proofErr w:type="spellStart"/>
      <w:r w:rsidRPr="00FE32F4">
        <w:rPr>
          <w:rFonts w:ascii="Palatino Linotype" w:eastAsia="Times New Roman" w:hAnsi="Palatino Linotype" w:cs="Times New Roman"/>
          <w:i/>
          <w:iCs/>
          <w:lang w:eastAsia="el-GR"/>
        </w:rPr>
        <w:t>oratoria</w:t>
      </w:r>
      <w:proofErr w:type="spellEnd"/>
      <w:r w:rsidRPr="00FE32F4">
        <w:rPr>
          <w:rFonts w:ascii="Palatino Linotype" w:eastAsia="Times New Roman" w:hAnsi="Palatino Linotype" w:cs="Times New Roman"/>
          <w:lang w:eastAsia="el-GR"/>
        </w:rPr>
        <w:t xml:space="preserve"> 5.8.7):</w:t>
      </w:r>
    </w:p>
    <w:p w14:paraId="5A892BFF" w14:textId="77777777" w:rsidR="00FE32F4" w:rsidRPr="00FE32F4" w:rsidRDefault="00FE32F4" w:rsidP="00FE32F4">
      <w:pPr>
        <w:numPr>
          <w:ilvl w:val="0"/>
          <w:numId w:val="1"/>
        </w:numPr>
        <w:spacing w:after="0" w:line="240" w:lineRule="auto"/>
        <w:ind w:left="360"/>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επειδή υπάρχει κάτι, δεν υπάρχει κάτι άλλο (π.χ.: «Είναι μέρα, άρα δεν είναι νύχτα».)</w:t>
      </w:r>
    </w:p>
    <w:p w14:paraId="5B69C641" w14:textId="77777777" w:rsidR="00FE32F4" w:rsidRPr="00FE32F4" w:rsidRDefault="00FE32F4" w:rsidP="00FE32F4">
      <w:pPr>
        <w:numPr>
          <w:ilvl w:val="0"/>
          <w:numId w:val="1"/>
        </w:numPr>
        <w:spacing w:before="100" w:beforeAutospacing="1" w:after="0" w:line="240" w:lineRule="auto"/>
        <w:ind w:left="360"/>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επειδή υπάρχει κάτι, υπάρχει και κάτι άλλο (π.χ.: «Ο ήλιος μεσουρανεί, άρα είναι μεσημέρι».)</w:t>
      </w:r>
    </w:p>
    <w:p w14:paraId="03E785AE" w14:textId="77777777" w:rsidR="00FE32F4" w:rsidRPr="00FE32F4" w:rsidRDefault="00FE32F4" w:rsidP="00FE32F4">
      <w:pPr>
        <w:numPr>
          <w:ilvl w:val="0"/>
          <w:numId w:val="1"/>
        </w:numPr>
        <w:spacing w:before="100" w:beforeAutospacing="1" w:after="0" w:line="240" w:lineRule="auto"/>
        <w:ind w:left="360"/>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επειδή δεν υπάρχει κάτι, υπάρχει κάτι άλλο (π.χ.: «Δεν είναι νύχτα, άρα είναι μέρα».)</w:t>
      </w:r>
    </w:p>
    <w:p w14:paraId="6400246C" w14:textId="77777777" w:rsidR="00FE32F4" w:rsidRPr="00FE32F4" w:rsidRDefault="00FE32F4" w:rsidP="00FE32F4">
      <w:pPr>
        <w:numPr>
          <w:ilvl w:val="0"/>
          <w:numId w:val="1"/>
        </w:numPr>
        <w:spacing w:before="100" w:beforeAutospacing="1" w:after="0" w:line="240" w:lineRule="auto"/>
        <w:ind w:left="360"/>
        <w:rPr>
          <w:rFonts w:ascii="Palatino Linotype" w:eastAsia="Times New Roman" w:hAnsi="Palatino Linotype" w:cs="Times New Roman"/>
          <w:lang w:eastAsia="el-GR"/>
        </w:rPr>
      </w:pPr>
      <w:r w:rsidRPr="00FE32F4">
        <w:rPr>
          <w:rFonts w:ascii="Palatino Linotype" w:eastAsia="Times New Roman" w:hAnsi="Palatino Linotype" w:cs="Times New Roman"/>
          <w:lang w:eastAsia="el-GR"/>
        </w:rPr>
        <w:t>επειδή δεν υπάρχει κάτι, δεν υπάρχει και κάτι άλλο (π.χ.: «Δεν έχει λογική αντίληψη των πραγμάτων, άρα δεν είναι άνθρωπος».)</w:t>
      </w:r>
    </w:p>
    <w:p w14:paraId="13907CB6" w14:textId="77777777" w:rsidR="00FE32F4" w:rsidRPr="00FE32F4" w:rsidRDefault="00FE32F4" w:rsidP="00FE32F4">
      <w:pPr>
        <w:spacing w:after="0"/>
        <w:rPr>
          <w:rFonts w:ascii="Palatino Linotype" w:hAnsi="Palatino Linotype"/>
        </w:rPr>
      </w:pPr>
    </w:p>
    <w:sectPr w:rsidR="00FE32F4" w:rsidRPr="00FE32F4">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841B" w14:textId="77777777" w:rsidR="00BF33F0" w:rsidRDefault="00BF33F0" w:rsidP="001B6BE3">
      <w:pPr>
        <w:spacing w:after="0" w:line="240" w:lineRule="auto"/>
      </w:pPr>
      <w:r>
        <w:separator/>
      </w:r>
    </w:p>
  </w:endnote>
  <w:endnote w:type="continuationSeparator" w:id="0">
    <w:p w14:paraId="71EFD8C4" w14:textId="77777777" w:rsidR="00BF33F0" w:rsidRDefault="00BF33F0" w:rsidP="001B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49689"/>
      <w:docPartObj>
        <w:docPartGallery w:val="Page Numbers (Bottom of Page)"/>
        <w:docPartUnique/>
      </w:docPartObj>
    </w:sdtPr>
    <w:sdtEndPr>
      <w:rPr>
        <w:noProof/>
      </w:rPr>
    </w:sdtEndPr>
    <w:sdtContent>
      <w:p w14:paraId="058F6F96" w14:textId="45B0DF50" w:rsidR="001B6BE3" w:rsidRDefault="001B6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2D654" w14:textId="77777777" w:rsidR="001B6BE3" w:rsidRDefault="001B6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ED531" w14:textId="77777777" w:rsidR="00BF33F0" w:rsidRDefault="00BF33F0" w:rsidP="001B6BE3">
      <w:pPr>
        <w:spacing w:after="0" w:line="240" w:lineRule="auto"/>
      </w:pPr>
      <w:r>
        <w:separator/>
      </w:r>
    </w:p>
  </w:footnote>
  <w:footnote w:type="continuationSeparator" w:id="0">
    <w:p w14:paraId="725F26A8" w14:textId="77777777" w:rsidR="00BF33F0" w:rsidRDefault="00BF33F0" w:rsidP="001B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2859"/>
    <w:multiLevelType w:val="multilevel"/>
    <w:tmpl w:val="385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F4"/>
    <w:rsid w:val="001B6BE3"/>
    <w:rsid w:val="003C71C8"/>
    <w:rsid w:val="004B626A"/>
    <w:rsid w:val="00BF33F0"/>
    <w:rsid w:val="00FE3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5422"/>
  <w15:chartTrackingRefBased/>
  <w15:docId w15:val="{1EEDA1FE-10AE-4AFB-930C-4DE12F32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2F4"/>
    <w:rPr>
      <w:color w:val="0563C1" w:themeColor="hyperlink"/>
      <w:u w:val="single"/>
    </w:rPr>
  </w:style>
  <w:style w:type="character" w:styleId="UnresolvedMention">
    <w:name w:val="Unresolved Mention"/>
    <w:basedOn w:val="DefaultParagraphFont"/>
    <w:uiPriority w:val="99"/>
    <w:semiHidden/>
    <w:unhideWhenUsed/>
    <w:rsid w:val="00FE32F4"/>
    <w:rPr>
      <w:color w:val="605E5C"/>
      <w:shd w:val="clear" w:color="auto" w:fill="E1DFDD"/>
    </w:rPr>
  </w:style>
  <w:style w:type="paragraph" w:styleId="Header">
    <w:name w:val="header"/>
    <w:basedOn w:val="Normal"/>
    <w:link w:val="HeaderChar"/>
    <w:uiPriority w:val="99"/>
    <w:unhideWhenUsed/>
    <w:rsid w:val="001B6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6BE3"/>
  </w:style>
  <w:style w:type="paragraph" w:styleId="Footer">
    <w:name w:val="footer"/>
    <w:basedOn w:val="Normal"/>
    <w:link w:val="FooterChar"/>
    <w:uiPriority w:val="99"/>
    <w:unhideWhenUsed/>
    <w:rsid w:val="001B6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6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50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reek-language.gr/digitalResources/ancient_greek/encyclopedia/rhetoric/page_060.html?prev=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1215</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Youni</dc:creator>
  <cp:keywords/>
  <dc:description/>
  <cp:lastModifiedBy>Maria Youni</cp:lastModifiedBy>
  <cp:revision>2</cp:revision>
  <dcterms:created xsi:type="dcterms:W3CDTF">2024-11-22T05:11:00Z</dcterms:created>
  <dcterms:modified xsi:type="dcterms:W3CDTF">2024-11-22T05:56:00Z</dcterms:modified>
</cp:coreProperties>
</file>