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footnotes.xml" ContentType="application/vnd.openxmlformats-officedocument.wordprocessingml.footnotes+xml"/>
  <Override PartName="/word/fontTable.xml" ContentType="application/vnd.openxmlformats-officedocument.wordprocessingml.fontTable+xml"/>
  <Override PartName="/word/numbering.xml" ContentType="application/vnd.openxmlformats-officedocument.wordprocessingml.numbering+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item2.xml" ContentType="application/xml"/>
  <Override PartName="/customXml/_rels/item2.xml.rels" ContentType="application/vnd.openxmlformats-package.relationships+xml"/>
  <Override PartName="/customXml/_rels/item1.xml.rels" ContentType="application/vnd.openxmlformats-package.relationships+xml"/>
  <Override PartName="/customXml/itemProps2.xml" ContentType="application/vnd.openxmlformats-officedocument.customXmlPropertie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120" w:after="0"/>
        <w:jc w:val="center"/>
        <w:rPr>
          <w:rFonts w:ascii="Calibri" w:hAnsi="Calibri"/>
        </w:rPr>
      </w:pPr>
      <w:bookmarkStart w:id="0" w:name="_Hlk150943738"/>
      <w:bookmarkEnd w:id="0"/>
      <w:r>
        <w:rPr>
          <w:rFonts w:cs="Arial" w:ascii="Calibri" w:hAnsi="Calibri"/>
          <w:b/>
        </w:rPr>
        <w:t>ΠΕΡΙΓΡΑΜΜΑ ΜΑΘΗΜΑΤΟΣ</w:t>
      </w:r>
    </w:p>
    <w:p>
      <w:pPr>
        <w:pStyle w:val="Normal"/>
        <w:widowControl w:val="false"/>
        <w:numPr>
          <w:ilvl w:val="0"/>
          <w:numId w:val="5"/>
        </w:numPr>
        <w:spacing w:before="120" w:after="0"/>
        <w:rPr>
          <w:rFonts w:ascii="Calibri" w:hAnsi="Calibri"/>
        </w:rPr>
      </w:pPr>
      <w:r>
        <w:rPr>
          <w:rFonts w:cs="Arial" w:ascii="Calibri" w:hAnsi="Calibri"/>
          <w:b/>
          <w:color w:val="000000"/>
          <w:lang w:val="en-US"/>
        </w:rPr>
        <w:t>ΓΕΝΙΚΑ</w:t>
      </w:r>
    </w:p>
    <w:tbl>
      <w:tblPr>
        <w:tblW w:w="8472" w:type="dxa"/>
        <w:jc w:val="start"/>
        <w:tblInd w:w="0" w:type="dxa"/>
        <w:tblLayout w:type="fixed"/>
        <w:tblCellMar>
          <w:top w:w="0" w:type="dxa"/>
          <w:start w:w="108" w:type="dxa"/>
          <w:bottom w:w="0" w:type="dxa"/>
          <w:end w:w="108" w:type="dxa"/>
        </w:tblCellMar>
        <w:tblLook w:val="0000" w:noHBand="0" w:noVBand="0" w:firstColumn="0" w:lastRow="0" w:lastColumn="0" w:firstRow="0"/>
      </w:tblPr>
      <w:tblGrid>
        <w:gridCol w:w="3009"/>
        <w:gridCol w:w="1215"/>
        <w:gridCol w:w="1074"/>
        <w:gridCol w:w="1207"/>
        <w:gridCol w:w="344"/>
        <w:gridCol w:w="1622"/>
      </w:tblGrid>
      <w:tr>
        <w:trPr/>
        <w:tc>
          <w:tcPr>
            <w:tcW w:w="3009" w:type="dxa"/>
            <w:tcBorders>
              <w:top w:val="single" w:sz="4" w:space="0" w:color="000000"/>
              <w:start w:val="single" w:sz="4" w:space="0" w:color="000000"/>
              <w:bottom w:val="single" w:sz="4" w:space="0" w:color="000000"/>
              <w:end w:val="single" w:sz="4" w:space="0" w:color="000000"/>
            </w:tcBorders>
            <w:shd w:color="auto" w:fill="DEDAC3" w:val="clear"/>
          </w:tcPr>
          <w:p>
            <w:pPr>
              <w:pStyle w:val="Normal"/>
              <w:jc w:val="end"/>
              <w:rPr>
                <w:rFonts w:ascii="Calibri" w:hAnsi="Calibri"/>
              </w:rPr>
            </w:pPr>
            <w:r>
              <w:rPr>
                <w:rFonts w:cs="Arial" w:ascii="Calibri" w:hAnsi="Calibri"/>
                <w:b/>
                <w:sz w:val="20"/>
                <w:szCs w:val="20"/>
              </w:rPr>
              <w:t>ΣΧΟΛΗ</w:t>
            </w:r>
          </w:p>
        </w:tc>
        <w:tc>
          <w:tcPr>
            <w:tcW w:w="5462" w:type="dxa"/>
            <w:gridSpan w:val="5"/>
            <w:tcBorders>
              <w:top w:val="single" w:sz="4" w:space="0" w:color="000000"/>
              <w:start w:val="single" w:sz="4" w:space="0" w:color="000000"/>
              <w:bottom w:val="single" w:sz="4" w:space="0" w:color="000000"/>
              <w:end w:val="single" w:sz="4" w:space="0" w:color="000000"/>
            </w:tcBorders>
          </w:tcPr>
          <w:p>
            <w:pPr>
              <w:pStyle w:val="Normal"/>
              <w:rPr>
                <w:rFonts w:ascii="Calibri" w:hAnsi="Calibri" w:cs="Arial"/>
                <w:color w:val="auto"/>
                <w:sz w:val="20"/>
                <w:szCs w:val="20"/>
                <w:highlight w:val="none"/>
                <w:shd w:fill="auto" w:val="clear"/>
                <w:lang w:val="en-US"/>
              </w:rPr>
            </w:pPr>
            <w:r>
              <w:rPr>
                <w:rFonts w:cs="Arial" w:ascii="Calibri" w:hAnsi="Calibri"/>
                <w:color w:val="000000"/>
                <w:sz w:val="20"/>
                <w:szCs w:val="20"/>
                <w:shd w:fill="auto" w:val="clear"/>
                <w:lang w:val="en-US"/>
              </w:rPr>
              <w:t>Πολυτεχνική Σχολή ΔΠΘ</w:t>
            </w:r>
          </w:p>
        </w:tc>
      </w:tr>
      <w:tr>
        <w:trPr/>
        <w:tc>
          <w:tcPr>
            <w:tcW w:w="3009" w:type="dxa"/>
            <w:tcBorders>
              <w:top w:val="single" w:sz="4" w:space="0" w:color="000000"/>
              <w:start w:val="single" w:sz="4" w:space="0" w:color="000000"/>
              <w:bottom w:val="single" w:sz="4" w:space="0" w:color="000000"/>
              <w:end w:val="single" w:sz="4" w:space="0" w:color="000000"/>
            </w:tcBorders>
            <w:shd w:color="auto" w:fill="DEDAC3" w:val="clear"/>
          </w:tcPr>
          <w:p>
            <w:pPr>
              <w:pStyle w:val="Normal"/>
              <w:jc w:val="end"/>
              <w:rPr>
                <w:rFonts w:ascii="Calibri" w:hAnsi="Calibri"/>
              </w:rPr>
            </w:pPr>
            <w:r>
              <w:rPr>
                <w:rFonts w:cs="Arial" w:ascii="Calibri" w:hAnsi="Calibri"/>
                <w:b/>
                <w:sz w:val="20"/>
                <w:szCs w:val="20"/>
              </w:rPr>
              <w:t>ΤΜΗΜΑ</w:t>
            </w:r>
            <w:r>
              <w:rPr>
                <w:rFonts w:cs="Arial" w:ascii="Calibri" w:hAnsi="Calibri"/>
                <w:b/>
                <w:sz w:val="20"/>
                <w:szCs w:val="20"/>
                <w:lang w:val="en-US"/>
              </w:rPr>
              <w:t>/</w:t>
            </w:r>
            <w:r>
              <w:rPr>
                <w:rFonts w:cs="Arial" w:ascii="Calibri" w:hAnsi="Calibri"/>
                <w:b/>
                <w:sz w:val="20"/>
                <w:szCs w:val="20"/>
              </w:rPr>
              <w:t>ΠΜΣ</w:t>
            </w:r>
          </w:p>
        </w:tc>
        <w:tc>
          <w:tcPr>
            <w:tcW w:w="5462" w:type="dxa"/>
            <w:gridSpan w:val="5"/>
            <w:tcBorders>
              <w:top w:val="single" w:sz="4" w:space="0" w:color="000000"/>
              <w:start w:val="single" w:sz="4" w:space="0" w:color="000000"/>
              <w:bottom w:val="single" w:sz="4" w:space="0" w:color="000000"/>
              <w:end w:val="single" w:sz="4" w:space="0" w:color="000000"/>
            </w:tcBorders>
          </w:tcPr>
          <w:p>
            <w:pPr>
              <w:pStyle w:val="Normal"/>
              <w:rPr>
                <w:rFonts w:ascii="Calibri" w:hAnsi="Calibri" w:cs="Arial"/>
                <w:color w:val="auto"/>
                <w:sz w:val="20"/>
                <w:szCs w:val="20"/>
                <w:highlight w:val="none"/>
                <w:shd w:fill="auto" w:val="clear"/>
              </w:rPr>
            </w:pPr>
            <w:r>
              <w:rPr>
                <w:rFonts w:cs="Arial" w:ascii="Calibri" w:hAnsi="Calibri"/>
                <w:color w:val="000000"/>
                <w:sz w:val="20"/>
                <w:szCs w:val="20"/>
                <w:shd w:fill="auto" w:val="clear"/>
              </w:rPr>
              <w:t>ΗΜ/ΜΥ</w:t>
            </w:r>
          </w:p>
        </w:tc>
      </w:tr>
      <w:tr>
        <w:trPr/>
        <w:tc>
          <w:tcPr>
            <w:tcW w:w="3009" w:type="dxa"/>
            <w:tcBorders>
              <w:top w:val="single" w:sz="4" w:space="0" w:color="000000"/>
              <w:start w:val="single" w:sz="4" w:space="0" w:color="000000"/>
              <w:bottom w:val="single" w:sz="4" w:space="0" w:color="000000"/>
              <w:end w:val="single" w:sz="4" w:space="0" w:color="000000"/>
            </w:tcBorders>
            <w:shd w:color="auto" w:fill="DEDAC3" w:val="clear"/>
          </w:tcPr>
          <w:p>
            <w:pPr>
              <w:pStyle w:val="Normal"/>
              <w:jc w:val="end"/>
              <w:rPr>
                <w:rFonts w:ascii="Calibri" w:hAnsi="Calibri"/>
              </w:rPr>
            </w:pPr>
            <w:r>
              <w:rPr>
                <w:rFonts w:cs="Arial" w:ascii="Calibri" w:hAnsi="Calibri"/>
                <w:b/>
                <w:sz w:val="20"/>
                <w:szCs w:val="20"/>
              </w:rPr>
              <w:t>ΕΠΙΠΕΔΟ ΣΠΟΥΔΩΝ</w:t>
            </w:r>
          </w:p>
        </w:tc>
        <w:tc>
          <w:tcPr>
            <w:tcW w:w="5462" w:type="dxa"/>
            <w:gridSpan w:val="5"/>
            <w:tcBorders>
              <w:top w:val="single" w:sz="4" w:space="0" w:color="000000"/>
              <w:start w:val="single" w:sz="4" w:space="0" w:color="000000"/>
              <w:bottom w:val="single" w:sz="4" w:space="0" w:color="000000"/>
              <w:end w:val="single" w:sz="4" w:space="0" w:color="000000"/>
            </w:tcBorders>
          </w:tcPr>
          <w:p>
            <w:pPr>
              <w:pStyle w:val="Normal"/>
              <w:rPr>
                <w:rFonts w:ascii="Calibri" w:hAnsi="Calibri" w:cs="Arial"/>
                <w:color w:val="auto"/>
                <w:sz w:val="20"/>
                <w:szCs w:val="20"/>
              </w:rPr>
            </w:pPr>
            <w:r>
              <w:rPr>
                <w:rFonts w:cs="Arial" w:ascii="Calibri" w:hAnsi="Calibri"/>
                <w:color w:val="auto"/>
                <w:sz w:val="20"/>
                <w:szCs w:val="20"/>
              </w:rPr>
              <w:t>Προπτυχιακό</w:t>
            </w:r>
          </w:p>
        </w:tc>
      </w:tr>
      <w:tr>
        <w:trPr/>
        <w:tc>
          <w:tcPr>
            <w:tcW w:w="3009" w:type="dxa"/>
            <w:tcBorders>
              <w:top w:val="single" w:sz="4" w:space="0" w:color="000000"/>
              <w:start w:val="single" w:sz="4" w:space="0" w:color="000000"/>
              <w:bottom w:val="single" w:sz="4" w:space="0" w:color="000000"/>
              <w:end w:val="single" w:sz="4" w:space="0" w:color="000000"/>
            </w:tcBorders>
            <w:shd w:color="auto" w:fill="DEDAC3" w:val="clear"/>
          </w:tcPr>
          <w:p>
            <w:pPr>
              <w:pStyle w:val="Normal"/>
              <w:jc w:val="end"/>
              <w:rPr>
                <w:rFonts w:ascii="Calibri" w:hAnsi="Calibri"/>
              </w:rPr>
            </w:pPr>
            <w:r>
              <w:rPr>
                <w:rFonts w:cs="Arial" w:ascii="Calibri" w:hAnsi="Calibri"/>
                <w:b/>
                <w:sz w:val="20"/>
                <w:szCs w:val="20"/>
              </w:rPr>
              <w:t>ΚΩΔΙΚΟΣ ΜΑΘΗΜΑΤΟΣ</w:t>
            </w:r>
          </w:p>
        </w:tc>
        <w:tc>
          <w:tcPr>
            <w:tcW w:w="1215" w:type="dxa"/>
            <w:tcBorders>
              <w:top w:val="single" w:sz="4" w:space="0" w:color="000000"/>
              <w:start w:val="single" w:sz="4" w:space="0" w:color="000000"/>
              <w:bottom w:val="single" w:sz="4" w:space="0" w:color="000000"/>
              <w:end w:val="single" w:sz="4" w:space="0" w:color="000000"/>
            </w:tcBorders>
          </w:tcPr>
          <w:p>
            <w:pPr>
              <w:pStyle w:val="Normal"/>
              <w:rPr>
                <w:rFonts w:ascii="Calibri" w:hAnsi="Calibri" w:cs="Arial"/>
                <w:b w:val="false"/>
                <w:bCs w:val="false"/>
                <w:color w:val="auto"/>
                <w:sz w:val="20"/>
                <w:szCs w:val="20"/>
              </w:rPr>
            </w:pPr>
            <w:r>
              <w:rPr>
                <w:rFonts w:cs="Arial" w:ascii="Calibri" w:hAnsi="Calibri"/>
                <w:b w:val="false"/>
                <w:bCs w:val="false"/>
                <w:color w:val="auto"/>
                <w:sz w:val="20"/>
                <w:szCs w:val="20"/>
              </w:rPr>
              <w:t>5Ε10ΥΕ</w:t>
            </w:r>
          </w:p>
        </w:tc>
        <w:tc>
          <w:tcPr>
            <w:tcW w:w="2281" w:type="dxa"/>
            <w:gridSpan w:val="2"/>
            <w:tcBorders>
              <w:top w:val="single" w:sz="4" w:space="0" w:color="000000"/>
              <w:start w:val="single" w:sz="4" w:space="0" w:color="000000"/>
              <w:bottom w:val="single" w:sz="4" w:space="0" w:color="000000"/>
              <w:end w:val="single" w:sz="4" w:space="0" w:color="000000"/>
            </w:tcBorders>
          </w:tcPr>
          <w:p>
            <w:pPr>
              <w:pStyle w:val="Normal"/>
              <w:jc w:val="end"/>
              <w:rPr>
                <w:rFonts w:ascii="Calibri" w:hAnsi="Calibri"/>
                <w:color w:val="auto"/>
              </w:rPr>
            </w:pPr>
            <w:r>
              <w:rPr>
                <w:rFonts w:cs="Arial" w:ascii="Calibri" w:hAnsi="Calibri"/>
                <w:b/>
                <w:color w:val="auto"/>
                <w:sz w:val="20"/>
                <w:szCs w:val="20"/>
              </w:rPr>
              <w:t>ΕΞΑΜΗΝΟ ΣΠΟΥΔΩΝ</w:t>
            </w:r>
          </w:p>
        </w:tc>
        <w:tc>
          <w:tcPr>
            <w:tcW w:w="1966" w:type="dxa"/>
            <w:gridSpan w:val="2"/>
            <w:tcBorders>
              <w:top w:val="single" w:sz="4" w:space="0" w:color="000000"/>
              <w:start w:val="single" w:sz="4" w:space="0" w:color="000000"/>
              <w:bottom w:val="single" w:sz="4" w:space="0" w:color="000000"/>
              <w:end w:val="single" w:sz="4" w:space="0" w:color="000000"/>
            </w:tcBorders>
          </w:tcPr>
          <w:p>
            <w:pPr>
              <w:pStyle w:val="Normal"/>
              <w:rPr>
                <w:rFonts w:ascii="Calibri" w:hAnsi="Calibri" w:cs="Arial"/>
                <w:b/>
                <w:color w:val="auto"/>
                <w:sz w:val="20"/>
                <w:szCs w:val="20"/>
                <w:lang w:val="en-US"/>
              </w:rPr>
            </w:pPr>
            <w:r>
              <w:rPr>
                <w:rFonts w:cs="Arial" w:ascii="Calibri" w:hAnsi="Calibri"/>
                <w:b/>
                <w:color w:val="auto"/>
                <w:sz w:val="20"/>
                <w:szCs w:val="20"/>
                <w:lang w:val="en-US"/>
              </w:rPr>
              <w:t>5</w:t>
            </w:r>
          </w:p>
        </w:tc>
      </w:tr>
      <w:tr>
        <w:trPr>
          <w:trHeight w:val="375" w:hRule="atLeast"/>
        </w:trPr>
        <w:tc>
          <w:tcPr>
            <w:tcW w:w="3009" w:type="dxa"/>
            <w:tcBorders>
              <w:top w:val="single" w:sz="4" w:space="0" w:color="000000"/>
              <w:start w:val="single" w:sz="4" w:space="0" w:color="000000"/>
              <w:bottom w:val="single" w:sz="4" w:space="0" w:color="000000"/>
              <w:end w:val="single" w:sz="4" w:space="0" w:color="000000"/>
            </w:tcBorders>
            <w:shd w:color="auto" w:fill="DEDAC3" w:val="clear"/>
            <w:vAlign w:val="center"/>
          </w:tcPr>
          <w:p>
            <w:pPr>
              <w:pStyle w:val="Normal"/>
              <w:jc w:val="end"/>
              <w:rPr>
                <w:rFonts w:ascii="Calibri" w:hAnsi="Calibri"/>
              </w:rPr>
            </w:pPr>
            <w:r>
              <w:rPr>
                <w:rFonts w:cs="Arial" w:ascii="Calibri" w:hAnsi="Calibri"/>
                <w:b/>
                <w:sz w:val="20"/>
                <w:szCs w:val="20"/>
              </w:rPr>
              <w:t>ΤΙΤΛΟΣ ΜΑΘΗΜΑΤΟΣ</w:t>
            </w:r>
          </w:p>
        </w:tc>
        <w:tc>
          <w:tcPr>
            <w:tcW w:w="5462" w:type="dxa"/>
            <w:gridSpan w:val="5"/>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Calibri" w:hAnsi="Calibri"/>
                <w:sz w:val="20"/>
                <w:szCs w:val="20"/>
              </w:rPr>
            </w:pPr>
            <w:r>
              <w:rPr>
                <w:rFonts w:eastAsia="Calibri" w:cs="Calibri" w:ascii="Calibri" w:hAnsi="Calibri"/>
                <w:sz w:val="20"/>
                <w:szCs w:val="20"/>
              </w:rPr>
              <w:t>Στοχαστικές Διεργασίες</w:t>
            </w:r>
          </w:p>
        </w:tc>
      </w:tr>
      <w:tr>
        <w:trPr>
          <w:trHeight w:val="196" w:hRule="atLeast"/>
        </w:trPr>
        <w:tc>
          <w:tcPr>
            <w:tcW w:w="5298" w:type="dxa"/>
            <w:gridSpan w:val="3"/>
            <w:tcBorders>
              <w:top w:val="single" w:sz="4" w:space="0" w:color="000000"/>
              <w:start w:val="single" w:sz="4" w:space="0" w:color="000000"/>
              <w:bottom w:val="single" w:sz="4" w:space="0" w:color="000000"/>
              <w:end w:val="single" w:sz="4" w:space="0" w:color="000000"/>
            </w:tcBorders>
            <w:shd w:color="auto" w:fill="DEDAC3" w:val="clear"/>
            <w:vAlign w:val="center"/>
          </w:tcPr>
          <w:p>
            <w:pPr>
              <w:pStyle w:val="Normal"/>
              <w:jc w:val="center"/>
              <w:rPr>
                <w:rFonts w:ascii="Calibri" w:hAnsi="Calibri"/>
              </w:rPr>
            </w:pPr>
            <w:r>
              <w:rPr>
                <w:rFonts w:cs="Arial" w:ascii="Calibri" w:hAnsi="Calibri"/>
                <w:b/>
                <w:sz w:val="20"/>
                <w:szCs w:val="20"/>
              </w:rPr>
              <w:t xml:space="preserve">ΑΥΤΟΤΕΛΕΙΣ ΔΙΔΑΚΤΙΚΕΣ ΔΡΑΣΤΗΡΙΟΤΗΤΕΣ </w:t>
              <w:br/>
            </w:r>
            <w:r>
              <w:rPr>
                <w:rFonts w:cs="Arial" w:ascii="Calibri" w:hAnsi="Calibri"/>
                <w:i/>
                <w:sz w:val="18"/>
                <w:szCs w:val="18"/>
              </w:rPr>
              <w:t>σε περίπτωση που οι πιστωτικές μονάδες απονέμονται σε διακριτά μέρη του μαθήματος π.χ. Διαλέξεις, Εργαστηριακές Ασκήσεις κ.λπ. Αν οι πιστωτικές μονάδες απονέμονται ενιαία για το σύνολο του μαθήματος αναγράψτε τις εβδομαδιαίες ώρες διδασκαλίας και το σύνολο των πιστωτικών μονάδων</w:t>
            </w:r>
          </w:p>
        </w:tc>
        <w:tc>
          <w:tcPr>
            <w:tcW w:w="1551" w:type="dxa"/>
            <w:gridSpan w:val="2"/>
            <w:tcBorders>
              <w:top w:val="single" w:sz="4" w:space="0" w:color="000000"/>
              <w:start w:val="single" w:sz="4" w:space="0" w:color="000000"/>
              <w:bottom w:val="single" w:sz="4" w:space="0" w:color="000000"/>
              <w:end w:val="single" w:sz="4" w:space="0" w:color="000000"/>
            </w:tcBorders>
            <w:shd w:color="auto" w:fill="DEDAC3" w:val="clear"/>
            <w:vAlign w:val="center"/>
          </w:tcPr>
          <w:p>
            <w:pPr>
              <w:pStyle w:val="Normal"/>
              <w:jc w:val="center"/>
              <w:rPr>
                <w:rFonts w:ascii="Calibri" w:hAnsi="Calibri"/>
                <w:color w:val="auto"/>
              </w:rPr>
            </w:pPr>
            <w:r>
              <w:rPr>
                <w:rFonts w:cs="Arial" w:ascii="Calibri" w:hAnsi="Calibri"/>
                <w:b/>
                <w:color w:val="auto"/>
                <w:sz w:val="20"/>
                <w:szCs w:val="20"/>
              </w:rPr>
              <w:t>ΕΒΔΟΜΑΔΙΑΙΕΣ</w:t>
              <w:br/>
              <w:t>ΩΡΕΣ ΔΙΔΑΣΚΑΛΙΑΣ</w:t>
            </w:r>
          </w:p>
        </w:tc>
        <w:tc>
          <w:tcPr>
            <w:tcW w:w="1622" w:type="dxa"/>
            <w:tcBorders>
              <w:top w:val="single" w:sz="4" w:space="0" w:color="000000"/>
              <w:start w:val="single" w:sz="4" w:space="0" w:color="000000"/>
              <w:bottom w:val="single" w:sz="4" w:space="0" w:color="000000"/>
              <w:end w:val="single" w:sz="4" w:space="0" w:color="000000"/>
            </w:tcBorders>
            <w:shd w:color="auto" w:fill="DEDAC3" w:val="clear"/>
            <w:vAlign w:val="center"/>
          </w:tcPr>
          <w:p>
            <w:pPr>
              <w:pStyle w:val="Normal"/>
              <w:jc w:val="center"/>
              <w:rPr>
                <w:rFonts w:ascii="Calibri" w:hAnsi="Calibri"/>
                <w:color w:val="auto"/>
              </w:rPr>
            </w:pPr>
            <w:r>
              <w:rPr>
                <w:rFonts w:cs="Arial" w:ascii="Calibri" w:hAnsi="Calibri"/>
                <w:b/>
                <w:color w:val="auto"/>
                <w:sz w:val="20"/>
                <w:szCs w:val="20"/>
              </w:rPr>
              <w:t>ΠΙΣΤΩΤΙΚΕΣ ΜΟΝΑΔΕΣ</w:t>
            </w:r>
          </w:p>
        </w:tc>
      </w:tr>
      <w:tr>
        <w:trPr>
          <w:trHeight w:val="185" w:hRule="atLeast"/>
        </w:trPr>
        <w:tc>
          <w:tcPr>
            <w:tcW w:w="5298" w:type="dxa"/>
            <w:gridSpan w:val="3"/>
            <w:tcBorders>
              <w:top w:val="single" w:sz="4" w:space="0" w:color="000000"/>
              <w:start w:val="single" w:sz="4" w:space="0" w:color="000000"/>
              <w:bottom w:val="single" w:sz="4" w:space="0" w:color="000000"/>
              <w:end w:val="single" w:sz="4" w:space="0" w:color="000000"/>
            </w:tcBorders>
          </w:tcPr>
          <w:p>
            <w:pPr>
              <w:pStyle w:val="Normal"/>
              <w:jc w:val="center"/>
              <w:rPr>
                <w:rFonts w:ascii="Calibri" w:hAnsi="Calibri"/>
                <w:i w:val="false"/>
                <w:i w:val="false"/>
                <w:iCs w:val="false"/>
                <w:sz w:val="20"/>
                <w:szCs w:val="20"/>
              </w:rPr>
            </w:pPr>
            <w:r>
              <w:rPr>
                <w:rFonts w:ascii="Calibri" w:hAnsi="Calibri"/>
                <w:i w:val="false"/>
                <w:iCs w:val="false"/>
                <w:sz w:val="20"/>
                <w:szCs w:val="20"/>
              </w:rPr>
              <w:t>Διαλέξεις</w:t>
            </w:r>
          </w:p>
        </w:tc>
        <w:tc>
          <w:tcPr>
            <w:tcW w:w="1551" w:type="dxa"/>
            <w:gridSpan w:val="2"/>
            <w:tcBorders>
              <w:top w:val="single" w:sz="4" w:space="0" w:color="000000"/>
              <w:start w:val="single" w:sz="4" w:space="0" w:color="000000"/>
              <w:bottom w:val="single" w:sz="4" w:space="0" w:color="000000"/>
              <w:end w:val="single" w:sz="4" w:space="0" w:color="000000"/>
            </w:tcBorders>
          </w:tcPr>
          <w:p>
            <w:pPr>
              <w:pStyle w:val="Normal"/>
              <w:jc w:val="center"/>
              <w:rPr>
                <w:rFonts w:ascii="Calibri" w:hAnsi="Calibri" w:cs="Arial"/>
                <w:i w:val="false"/>
                <w:i w:val="false"/>
                <w:iCs w:val="false"/>
                <w:color w:val="auto"/>
                <w:sz w:val="20"/>
                <w:szCs w:val="20"/>
                <w:lang w:val="en-US"/>
              </w:rPr>
            </w:pPr>
            <w:r>
              <w:rPr>
                <w:rFonts w:cs="Arial" w:ascii="Calibri" w:hAnsi="Calibri"/>
                <w:i w:val="false"/>
                <w:iCs w:val="false"/>
                <w:color w:val="auto"/>
                <w:sz w:val="20"/>
                <w:szCs w:val="20"/>
                <w:lang w:val="en-US"/>
              </w:rPr>
              <w:t>2</w:t>
            </w:r>
          </w:p>
        </w:tc>
        <w:tc>
          <w:tcPr>
            <w:tcW w:w="1622" w:type="dxa"/>
            <w:tcBorders>
              <w:top w:val="single" w:sz="4" w:space="0" w:color="000000"/>
              <w:start w:val="single" w:sz="4" w:space="0" w:color="000000"/>
              <w:bottom w:val="single" w:sz="4" w:space="0" w:color="000000"/>
              <w:end w:val="single" w:sz="4" w:space="0" w:color="000000"/>
            </w:tcBorders>
          </w:tcPr>
          <w:p>
            <w:pPr>
              <w:pStyle w:val="Normal"/>
              <w:jc w:val="center"/>
              <w:rPr>
                <w:rFonts w:ascii="Calibri" w:hAnsi="Calibri" w:cs="Arial"/>
                <w:i w:val="false"/>
                <w:i w:val="false"/>
                <w:iCs w:val="false"/>
                <w:color w:val="auto"/>
                <w:sz w:val="20"/>
                <w:szCs w:val="20"/>
                <w:lang w:val="en-US"/>
              </w:rPr>
            </w:pPr>
            <w:r>
              <w:rPr>
                <w:rFonts w:cs="Arial" w:ascii="Calibri" w:hAnsi="Calibri"/>
                <w:i w:val="false"/>
                <w:iCs w:val="false"/>
                <w:color w:val="auto"/>
                <w:sz w:val="20"/>
                <w:szCs w:val="20"/>
                <w:lang w:val="en-US"/>
              </w:rPr>
              <w:t>2 ECTS</w:t>
            </w:r>
          </w:p>
        </w:tc>
      </w:tr>
      <w:tr>
        <w:trPr>
          <w:trHeight w:val="194" w:hRule="atLeast"/>
        </w:trPr>
        <w:tc>
          <w:tcPr>
            <w:tcW w:w="5298" w:type="dxa"/>
            <w:gridSpan w:val="3"/>
            <w:tcBorders>
              <w:top w:val="single" w:sz="4" w:space="0" w:color="000000"/>
              <w:start w:val="single" w:sz="4" w:space="0" w:color="000000"/>
              <w:bottom w:val="single" w:sz="4" w:space="0" w:color="000000"/>
              <w:end w:val="single" w:sz="4" w:space="0" w:color="000000"/>
            </w:tcBorders>
          </w:tcPr>
          <w:p>
            <w:pPr>
              <w:pStyle w:val="Normal"/>
              <w:jc w:val="center"/>
              <w:rPr>
                <w:rFonts w:ascii="Calibri" w:hAnsi="Calibri"/>
                <w:i w:val="false"/>
                <w:i w:val="false"/>
                <w:iCs w:val="false"/>
                <w:sz w:val="20"/>
                <w:szCs w:val="20"/>
              </w:rPr>
            </w:pPr>
            <w:r>
              <w:rPr>
                <w:rFonts w:ascii="Calibri" w:hAnsi="Calibri"/>
                <w:i w:val="false"/>
                <w:iCs w:val="false"/>
                <w:sz w:val="20"/>
                <w:szCs w:val="20"/>
              </w:rPr>
              <w:t>Εργαστηριακές Ασκήσεις</w:t>
            </w:r>
          </w:p>
        </w:tc>
        <w:tc>
          <w:tcPr>
            <w:tcW w:w="1551" w:type="dxa"/>
            <w:gridSpan w:val="2"/>
            <w:tcBorders>
              <w:top w:val="single" w:sz="4" w:space="0" w:color="000000"/>
              <w:start w:val="single" w:sz="4" w:space="0" w:color="000000"/>
              <w:bottom w:val="single" w:sz="4" w:space="0" w:color="000000"/>
              <w:end w:val="single" w:sz="4" w:space="0" w:color="000000"/>
            </w:tcBorders>
          </w:tcPr>
          <w:p>
            <w:pPr>
              <w:pStyle w:val="Normal"/>
              <w:jc w:val="center"/>
              <w:rPr>
                <w:rFonts w:ascii="Calibri" w:hAnsi="Calibri" w:cs="Arial"/>
                <w:i w:val="false"/>
                <w:i w:val="false"/>
                <w:iCs w:val="false"/>
                <w:color w:val="auto"/>
                <w:sz w:val="20"/>
                <w:szCs w:val="20"/>
              </w:rPr>
            </w:pPr>
            <w:r>
              <w:rPr>
                <w:rFonts w:cs="Arial" w:ascii="Calibri" w:hAnsi="Calibri"/>
                <w:i w:val="false"/>
                <w:iCs w:val="false"/>
                <w:color w:val="auto"/>
                <w:sz w:val="20"/>
                <w:szCs w:val="20"/>
              </w:rPr>
              <w:t>1</w:t>
            </w:r>
          </w:p>
        </w:tc>
        <w:tc>
          <w:tcPr>
            <w:tcW w:w="1622" w:type="dxa"/>
            <w:tcBorders>
              <w:top w:val="single" w:sz="4" w:space="0" w:color="000000"/>
              <w:start w:val="single" w:sz="4" w:space="0" w:color="000000"/>
              <w:bottom w:val="single" w:sz="4" w:space="0" w:color="000000"/>
              <w:end w:val="single" w:sz="4" w:space="0" w:color="000000"/>
            </w:tcBorders>
          </w:tcPr>
          <w:p>
            <w:pPr>
              <w:pStyle w:val="Normal"/>
              <w:jc w:val="center"/>
              <w:rPr>
                <w:rFonts w:ascii="Calibri" w:hAnsi="Calibri" w:cs="Arial"/>
                <w:i w:val="false"/>
                <w:i w:val="false"/>
                <w:iCs w:val="false"/>
                <w:color w:val="auto"/>
                <w:sz w:val="20"/>
                <w:szCs w:val="20"/>
              </w:rPr>
            </w:pPr>
            <w:r>
              <w:rPr>
                <w:rFonts w:cs="Arial" w:ascii="Calibri" w:hAnsi="Calibri"/>
                <w:i w:val="false"/>
                <w:iCs w:val="false"/>
                <w:color w:val="auto"/>
                <w:sz w:val="20"/>
                <w:szCs w:val="20"/>
              </w:rPr>
              <w:t xml:space="preserve">1 </w:t>
            </w:r>
            <w:r>
              <w:rPr>
                <w:rFonts w:cs="Arial" w:ascii="Calibri" w:hAnsi="Calibri"/>
                <w:i w:val="false"/>
                <w:iCs w:val="false"/>
                <w:color w:val="auto"/>
                <w:sz w:val="20"/>
                <w:szCs w:val="20"/>
                <w:lang w:val="en-US"/>
              </w:rPr>
              <w:t>ECTS</w:t>
            </w:r>
          </w:p>
        </w:tc>
      </w:tr>
      <w:tr>
        <w:trPr>
          <w:trHeight w:val="194" w:hRule="atLeast"/>
        </w:trPr>
        <w:tc>
          <w:tcPr>
            <w:tcW w:w="5298" w:type="dxa"/>
            <w:gridSpan w:val="3"/>
            <w:tcBorders>
              <w:top w:val="single" w:sz="4" w:space="0" w:color="000000"/>
              <w:start w:val="single" w:sz="4" w:space="0" w:color="000000"/>
              <w:bottom w:val="single" w:sz="4" w:space="0" w:color="000000"/>
              <w:end w:val="single" w:sz="4" w:space="0" w:color="000000"/>
            </w:tcBorders>
            <w:shd w:color="auto" w:fill="DEDAC3" w:val="clear"/>
          </w:tcPr>
          <w:p>
            <w:pPr>
              <w:pStyle w:val="Normal"/>
              <w:rPr>
                <w:rFonts w:ascii="Calibri" w:hAnsi="Calibri"/>
              </w:rPr>
            </w:pPr>
            <w:r>
              <w:rPr>
                <w:rFonts w:cs="Arial" w:ascii="Calibri" w:hAnsi="Calibri"/>
                <w:i/>
                <w:sz w:val="18"/>
                <w:szCs w:val="18"/>
              </w:rPr>
              <w:t>Προσθέστε σειρές αν χρειαστεί. Η οργάνωση διδασκαλίας και οι διδακτικές μέθοδοι που χρησιμοποιούνται περιγράφονται αναλυτικά στο 4.</w:t>
            </w:r>
          </w:p>
        </w:tc>
        <w:tc>
          <w:tcPr>
            <w:tcW w:w="1551" w:type="dxa"/>
            <w:gridSpan w:val="2"/>
            <w:tcBorders>
              <w:top w:val="single" w:sz="4" w:space="0" w:color="000000"/>
              <w:start w:val="single" w:sz="4" w:space="0" w:color="000000"/>
              <w:bottom w:val="single" w:sz="4" w:space="0" w:color="000000"/>
              <w:end w:val="single" w:sz="4" w:space="0" w:color="000000"/>
            </w:tcBorders>
          </w:tcPr>
          <w:p>
            <w:pPr>
              <w:pStyle w:val="Normal"/>
              <w:jc w:val="end"/>
              <w:rPr>
                <w:rFonts w:ascii="Calibri" w:hAnsi="Calibri" w:cs="Arial"/>
                <w:color w:val="auto"/>
                <w:sz w:val="20"/>
                <w:szCs w:val="20"/>
              </w:rPr>
            </w:pPr>
            <w:r>
              <w:rPr>
                <w:rFonts w:cs="Arial" w:ascii="Calibri" w:hAnsi="Calibri"/>
                <w:color w:val="auto"/>
                <w:sz w:val="20"/>
                <w:szCs w:val="20"/>
              </w:rPr>
            </w:r>
          </w:p>
        </w:tc>
        <w:tc>
          <w:tcPr>
            <w:tcW w:w="1622" w:type="dxa"/>
            <w:tcBorders>
              <w:top w:val="single" w:sz="4" w:space="0" w:color="000000"/>
              <w:start w:val="single" w:sz="4" w:space="0" w:color="000000"/>
              <w:bottom w:val="single" w:sz="4" w:space="0" w:color="000000"/>
              <w:end w:val="single" w:sz="4" w:space="0" w:color="000000"/>
            </w:tcBorders>
          </w:tcPr>
          <w:p>
            <w:pPr>
              <w:pStyle w:val="Normal"/>
              <w:rPr>
                <w:rFonts w:ascii="Calibri" w:hAnsi="Calibri" w:cs="Arial"/>
                <w:color w:val="auto"/>
                <w:sz w:val="20"/>
                <w:szCs w:val="20"/>
              </w:rPr>
            </w:pPr>
            <w:r>
              <w:rPr>
                <w:rFonts w:cs="Arial" w:ascii="Calibri" w:hAnsi="Calibri"/>
                <w:color w:val="auto"/>
                <w:sz w:val="20"/>
                <w:szCs w:val="20"/>
              </w:rPr>
            </w:r>
          </w:p>
        </w:tc>
      </w:tr>
      <w:tr>
        <w:trPr>
          <w:trHeight w:val="599" w:hRule="atLeast"/>
        </w:trPr>
        <w:tc>
          <w:tcPr>
            <w:tcW w:w="3009" w:type="dxa"/>
            <w:tcBorders>
              <w:top w:val="single" w:sz="4" w:space="0" w:color="000000"/>
              <w:start w:val="single" w:sz="4" w:space="0" w:color="000000"/>
              <w:bottom w:val="single" w:sz="4" w:space="0" w:color="000000"/>
              <w:end w:val="single" w:sz="4" w:space="0" w:color="000000"/>
            </w:tcBorders>
            <w:shd w:color="auto" w:fill="DEDAC3" w:val="clear"/>
          </w:tcPr>
          <w:p>
            <w:pPr>
              <w:pStyle w:val="Normal"/>
              <w:jc w:val="end"/>
              <w:rPr>
                <w:rFonts w:ascii="Calibri" w:hAnsi="Calibri"/>
              </w:rPr>
            </w:pPr>
            <w:r>
              <w:rPr>
                <w:rFonts w:cs="Arial" w:ascii="Calibri" w:hAnsi="Calibri"/>
                <w:b/>
                <w:sz w:val="20"/>
                <w:szCs w:val="20"/>
              </w:rPr>
              <w:t>ΤΥΠΟΣ ΜΑΘΗΜΑΤΟΣ</w:t>
            </w:r>
          </w:p>
          <w:p>
            <w:pPr>
              <w:pStyle w:val="Normal"/>
              <w:jc w:val="end"/>
              <w:rPr>
                <w:rFonts w:ascii="Calibri" w:hAnsi="Calibri"/>
              </w:rPr>
            </w:pPr>
            <w:r>
              <w:rPr>
                <w:rFonts w:cs="Arial" w:ascii="Calibri" w:hAnsi="Calibri"/>
                <w:i/>
                <w:sz w:val="16"/>
                <w:szCs w:val="16"/>
              </w:rPr>
              <w:t>Υποβάθρου , Γενικών Γνώσεων, Επιστημονικής Περιοχής, Ανάπτυξης Δεξιοτήτων</w:t>
            </w:r>
          </w:p>
        </w:tc>
        <w:tc>
          <w:tcPr>
            <w:tcW w:w="5462" w:type="dxa"/>
            <w:gridSpan w:val="5"/>
            <w:tcBorders>
              <w:top w:val="single" w:sz="4" w:space="0" w:color="000000"/>
              <w:start w:val="single" w:sz="4" w:space="0" w:color="000000"/>
              <w:bottom w:val="single" w:sz="4" w:space="0" w:color="000000"/>
              <w:end w:val="single" w:sz="4" w:space="0" w:color="000000"/>
            </w:tcBorders>
            <w:vAlign w:val="center"/>
          </w:tcPr>
          <w:p>
            <w:pPr>
              <w:pStyle w:val="Normal"/>
              <w:jc w:val="start"/>
              <w:rPr>
                <w:rFonts w:ascii="Calibri" w:hAnsi="Calibri"/>
                <w:i w:val="false"/>
                <w:i w:val="false"/>
                <w:iCs w:val="false"/>
                <w:color w:val="auto"/>
                <w:sz w:val="20"/>
                <w:szCs w:val="20"/>
                <w:highlight w:val="none"/>
                <w:shd w:fill="auto" w:val="clear"/>
              </w:rPr>
            </w:pPr>
            <w:r>
              <w:rPr>
                <w:rFonts w:ascii="Calibri" w:hAnsi="Calibri"/>
                <w:i w:val="false"/>
                <w:iCs w:val="false"/>
                <w:color w:val="000000"/>
                <w:sz w:val="20"/>
                <w:szCs w:val="20"/>
                <w:shd w:fill="auto" w:val="clear"/>
              </w:rPr>
              <w:t>Υποβάθρου</w:t>
            </w:r>
          </w:p>
        </w:tc>
      </w:tr>
      <w:tr>
        <w:trPr/>
        <w:tc>
          <w:tcPr>
            <w:tcW w:w="3009" w:type="dxa"/>
            <w:tcBorders>
              <w:top w:val="single" w:sz="4" w:space="0" w:color="000000"/>
              <w:start w:val="single" w:sz="4" w:space="0" w:color="000000"/>
              <w:bottom w:val="single" w:sz="4" w:space="0" w:color="000000"/>
              <w:end w:val="single" w:sz="4" w:space="0" w:color="000000"/>
            </w:tcBorders>
            <w:shd w:color="auto" w:fill="DEDAC3" w:val="clear"/>
          </w:tcPr>
          <w:p>
            <w:pPr>
              <w:pStyle w:val="Normal"/>
              <w:jc w:val="end"/>
              <w:rPr>
                <w:rFonts w:ascii="Calibri" w:hAnsi="Calibri"/>
              </w:rPr>
            </w:pPr>
            <w:r>
              <w:rPr>
                <w:rFonts w:cs="Arial" w:ascii="Calibri" w:hAnsi="Calibri"/>
                <w:b/>
                <w:sz w:val="20"/>
                <w:szCs w:val="20"/>
              </w:rPr>
              <w:t>ΠΡΟΑΠΑΙΤΟΥΜΕΝΑ ΜΑΘΗΜΑΤΑ:</w:t>
            </w:r>
          </w:p>
          <w:p>
            <w:pPr>
              <w:pStyle w:val="Normal"/>
              <w:jc w:val="end"/>
              <w:rPr>
                <w:rFonts w:ascii="Calibri" w:hAnsi="Calibri" w:cs="Arial"/>
                <w:b/>
                <w:sz w:val="20"/>
                <w:szCs w:val="20"/>
              </w:rPr>
            </w:pPr>
            <w:r>
              <w:rPr>
                <w:rFonts w:cs="Arial" w:ascii="Calibri" w:hAnsi="Calibri"/>
                <w:b/>
                <w:sz w:val="20"/>
                <w:szCs w:val="20"/>
              </w:rPr>
            </w:r>
          </w:p>
        </w:tc>
        <w:tc>
          <w:tcPr>
            <w:tcW w:w="5462" w:type="dxa"/>
            <w:gridSpan w:val="5"/>
            <w:tcBorders>
              <w:top w:val="single" w:sz="4" w:space="0" w:color="000000"/>
              <w:start w:val="single" w:sz="4" w:space="0" w:color="000000"/>
              <w:bottom w:val="single" w:sz="4" w:space="0" w:color="000000"/>
              <w:end w:val="single" w:sz="4" w:space="0" w:color="000000"/>
            </w:tcBorders>
            <w:vAlign w:val="center"/>
          </w:tcPr>
          <w:p>
            <w:pPr>
              <w:pStyle w:val="Normal"/>
              <w:jc w:val="start"/>
              <w:rPr>
                <w:rFonts w:ascii="Calibri" w:hAnsi="Calibri" w:cs="Arial"/>
                <w:i w:val="false"/>
                <w:i w:val="false"/>
                <w:iCs w:val="false"/>
                <w:color w:val="auto"/>
                <w:sz w:val="20"/>
                <w:szCs w:val="20"/>
                <w:highlight w:val="none"/>
                <w:shd w:fill="auto" w:val="clear"/>
                <w:lang w:val="el-GR" w:eastAsia="el-GR"/>
              </w:rPr>
            </w:pPr>
            <w:r>
              <w:rPr>
                <w:rFonts w:cs="Arial" w:ascii="Calibri" w:hAnsi="Calibri"/>
                <w:i w:val="false"/>
                <w:iCs w:val="false"/>
                <w:color w:val="000000"/>
                <w:sz w:val="20"/>
                <w:szCs w:val="20"/>
                <w:shd w:fill="auto" w:val="clear"/>
                <w:lang w:val="el-GR" w:eastAsia="el-GR"/>
              </w:rPr>
              <w:t>Θεωρία Πιθανοτήτων και Στατιστική</w:t>
            </w:r>
          </w:p>
        </w:tc>
      </w:tr>
      <w:tr>
        <w:trPr/>
        <w:tc>
          <w:tcPr>
            <w:tcW w:w="3009" w:type="dxa"/>
            <w:tcBorders>
              <w:top w:val="single" w:sz="4" w:space="0" w:color="000000"/>
              <w:start w:val="single" w:sz="4" w:space="0" w:color="000000"/>
              <w:bottom w:val="single" w:sz="4" w:space="0" w:color="000000"/>
              <w:end w:val="single" w:sz="4" w:space="0" w:color="000000"/>
            </w:tcBorders>
            <w:shd w:color="auto" w:fill="DEDAC3" w:val="clear"/>
          </w:tcPr>
          <w:p>
            <w:pPr>
              <w:pStyle w:val="Normal"/>
              <w:jc w:val="end"/>
              <w:rPr>
                <w:rFonts w:ascii="Calibri" w:hAnsi="Calibri"/>
              </w:rPr>
            </w:pPr>
            <w:r>
              <w:rPr>
                <w:rFonts w:cs="Arial" w:ascii="Calibri" w:hAnsi="Calibri"/>
                <w:b/>
                <w:sz w:val="20"/>
                <w:szCs w:val="20"/>
              </w:rPr>
              <w:t>Γ</w:t>
            </w:r>
            <w:r>
              <w:rPr>
                <w:rFonts w:cs="Arial" w:ascii="Calibri" w:hAnsi="Calibri"/>
                <w:b/>
                <w:sz w:val="20"/>
                <w:szCs w:val="20"/>
                <w:lang w:val="en-US"/>
              </w:rPr>
              <w:t>ΛΩΣΣΑ ΔΙΔΑΣΚΑΛΙΑΣ</w:t>
            </w:r>
            <w:r>
              <w:rPr>
                <w:rFonts w:cs="Arial" w:ascii="Calibri" w:hAnsi="Calibri"/>
                <w:b/>
                <w:sz w:val="20"/>
                <w:szCs w:val="20"/>
              </w:rPr>
              <w:t xml:space="preserve"> και ΕΞΕΤΑΣΕΩΝ</w:t>
            </w:r>
            <w:r>
              <w:rPr>
                <w:rFonts w:cs="Arial" w:ascii="Calibri" w:hAnsi="Calibri"/>
                <w:b/>
                <w:sz w:val="20"/>
                <w:szCs w:val="20"/>
                <w:lang w:val="en-US"/>
              </w:rPr>
              <w:t>:</w:t>
            </w:r>
          </w:p>
        </w:tc>
        <w:tc>
          <w:tcPr>
            <w:tcW w:w="5462" w:type="dxa"/>
            <w:gridSpan w:val="5"/>
            <w:tcBorders>
              <w:top w:val="single" w:sz="4" w:space="0" w:color="000000"/>
              <w:start w:val="single" w:sz="4" w:space="0" w:color="000000"/>
              <w:bottom w:val="single" w:sz="4" w:space="0" w:color="000000"/>
              <w:end w:val="single" w:sz="4" w:space="0" w:color="000000"/>
            </w:tcBorders>
            <w:vAlign w:val="center"/>
          </w:tcPr>
          <w:p>
            <w:pPr>
              <w:pStyle w:val="Normal"/>
              <w:jc w:val="start"/>
              <w:rPr>
                <w:rFonts w:ascii="Calibri" w:hAnsi="Calibri" w:cs="Arial"/>
                <w:i w:val="false"/>
                <w:i w:val="false"/>
                <w:iCs w:val="false"/>
                <w:color w:val="auto"/>
                <w:sz w:val="20"/>
                <w:szCs w:val="20"/>
                <w:highlight w:val="none"/>
                <w:shd w:fill="auto" w:val="clear"/>
                <w:lang w:val="el-GR" w:eastAsia="el-GR"/>
              </w:rPr>
            </w:pPr>
            <w:r>
              <w:rPr>
                <w:rFonts w:cs="Arial" w:ascii="Calibri" w:hAnsi="Calibri"/>
                <w:i w:val="false"/>
                <w:iCs w:val="false"/>
                <w:color w:val="000000"/>
                <w:sz w:val="20"/>
                <w:szCs w:val="20"/>
                <w:shd w:fill="auto" w:val="clear"/>
                <w:lang w:val="el-GR" w:eastAsia="el-GR"/>
              </w:rPr>
              <w:t>Ελληνικά</w:t>
            </w:r>
          </w:p>
        </w:tc>
      </w:tr>
      <w:tr>
        <w:trPr/>
        <w:tc>
          <w:tcPr>
            <w:tcW w:w="3009" w:type="dxa"/>
            <w:tcBorders>
              <w:top w:val="single" w:sz="4" w:space="0" w:color="000000"/>
              <w:start w:val="single" w:sz="4" w:space="0" w:color="000000"/>
              <w:bottom w:val="single" w:sz="4" w:space="0" w:color="000000"/>
              <w:end w:val="single" w:sz="4" w:space="0" w:color="000000"/>
            </w:tcBorders>
            <w:shd w:color="auto" w:fill="DEDAC3" w:val="clear"/>
          </w:tcPr>
          <w:p>
            <w:pPr>
              <w:pStyle w:val="Normal"/>
              <w:jc w:val="end"/>
              <w:rPr>
                <w:rFonts w:ascii="Calibri" w:hAnsi="Calibri"/>
              </w:rPr>
            </w:pPr>
            <w:r>
              <w:rPr>
                <w:rFonts w:cs="Arial" w:ascii="Calibri" w:hAnsi="Calibri"/>
                <w:b/>
                <w:sz w:val="20"/>
                <w:szCs w:val="20"/>
              </w:rPr>
              <w:t xml:space="preserve">ΤΟ ΜΑΘΗΜΑ ΠΡΟΣΦΕΡΕΤΑΙ ΣΕ ΦΟΙΤΗΤΕΣ </w:t>
            </w:r>
            <w:r>
              <w:rPr>
                <w:rFonts w:cs="Arial" w:ascii="Calibri" w:hAnsi="Calibri"/>
                <w:b/>
                <w:sz w:val="20"/>
                <w:szCs w:val="20"/>
                <w:lang w:val="en-GB"/>
              </w:rPr>
              <w:t>ERASMUS</w:t>
            </w:r>
          </w:p>
        </w:tc>
        <w:tc>
          <w:tcPr>
            <w:tcW w:w="5462" w:type="dxa"/>
            <w:gridSpan w:val="5"/>
            <w:tcBorders>
              <w:top w:val="single" w:sz="4" w:space="0" w:color="000000"/>
              <w:start w:val="single" w:sz="4" w:space="0" w:color="000000"/>
              <w:bottom w:val="single" w:sz="4" w:space="0" w:color="000000"/>
              <w:end w:val="single" w:sz="4" w:space="0" w:color="000000"/>
            </w:tcBorders>
            <w:vAlign w:val="center"/>
          </w:tcPr>
          <w:p>
            <w:pPr>
              <w:pStyle w:val="Normal"/>
              <w:jc w:val="start"/>
              <w:rPr>
                <w:rFonts w:ascii="Calibri" w:hAnsi="Calibri" w:cs="Arial"/>
                <w:i w:val="false"/>
                <w:i w:val="false"/>
                <w:iCs w:val="false"/>
                <w:color w:val="auto"/>
                <w:sz w:val="20"/>
                <w:szCs w:val="20"/>
                <w:highlight w:val="none"/>
                <w:shd w:fill="auto" w:val="clear"/>
              </w:rPr>
            </w:pPr>
            <w:r>
              <w:rPr>
                <w:rFonts w:cs="Arial" w:ascii="Calibri" w:hAnsi="Calibri"/>
                <w:i w:val="false"/>
                <w:iCs w:val="false"/>
                <w:color w:val="000000"/>
                <w:sz w:val="20"/>
                <w:szCs w:val="20"/>
                <w:shd w:fill="auto" w:val="clear"/>
              </w:rPr>
              <w:t>Όχι</w:t>
            </w:r>
          </w:p>
        </w:tc>
      </w:tr>
      <w:tr>
        <w:trPr/>
        <w:tc>
          <w:tcPr>
            <w:tcW w:w="3009" w:type="dxa"/>
            <w:tcBorders>
              <w:top w:val="single" w:sz="4" w:space="0" w:color="000000"/>
              <w:start w:val="single" w:sz="4" w:space="0" w:color="000000"/>
              <w:bottom w:val="single" w:sz="4" w:space="0" w:color="000000"/>
              <w:end w:val="single" w:sz="4" w:space="0" w:color="000000"/>
            </w:tcBorders>
            <w:shd w:color="auto" w:fill="DEDAC3" w:val="clear"/>
          </w:tcPr>
          <w:p>
            <w:pPr>
              <w:pStyle w:val="Normal"/>
              <w:jc w:val="end"/>
              <w:rPr>
                <w:rFonts w:ascii="Calibri" w:hAnsi="Calibri"/>
              </w:rPr>
            </w:pPr>
            <w:r>
              <w:rPr>
                <w:rFonts w:cs="Arial" w:ascii="Calibri" w:hAnsi="Calibri"/>
                <w:b/>
                <w:sz w:val="20"/>
                <w:szCs w:val="20"/>
              </w:rPr>
              <w:t>ΗΛΕΚΤΡΟΝΙΚΗ ΣΕΛΙΔΑ ΜΑΘΗΜΑΤΟΣ (</w:t>
            </w:r>
            <w:r>
              <w:rPr>
                <w:rFonts w:cs="Arial" w:ascii="Calibri" w:hAnsi="Calibri"/>
                <w:b/>
                <w:sz w:val="20"/>
                <w:szCs w:val="20"/>
                <w:lang w:val="en-GB"/>
              </w:rPr>
              <w:t>URL)</w:t>
            </w:r>
          </w:p>
        </w:tc>
        <w:tc>
          <w:tcPr>
            <w:tcW w:w="5462" w:type="dxa"/>
            <w:gridSpan w:val="5"/>
            <w:tcBorders>
              <w:top w:val="single" w:sz="4" w:space="0" w:color="000000"/>
              <w:start w:val="single" w:sz="4" w:space="0" w:color="000000"/>
              <w:bottom w:val="single" w:sz="4" w:space="0" w:color="000000"/>
              <w:end w:val="single" w:sz="4" w:space="0" w:color="000000"/>
            </w:tcBorders>
            <w:vAlign w:val="center"/>
          </w:tcPr>
          <w:p>
            <w:pPr>
              <w:pStyle w:val="Normal"/>
              <w:jc w:val="start"/>
              <w:rPr>
                <w:rFonts w:ascii="Calibri" w:hAnsi="Calibri" w:eastAsia="Calibri" w:cs="Arial"/>
                <w:i w:val="false"/>
                <w:i w:val="false"/>
                <w:iCs w:val="false"/>
                <w:color w:val="auto"/>
                <w:sz w:val="20"/>
                <w:szCs w:val="20"/>
                <w:highlight w:val="none"/>
                <w:shd w:fill="auto" w:val="clear"/>
                <w:lang w:val="en-GB"/>
              </w:rPr>
            </w:pPr>
            <w:r>
              <w:rPr>
                <w:rStyle w:val="Hyperlink"/>
                <w:rFonts w:eastAsia="Calibri" w:cs="Arial" w:ascii="Calibri" w:hAnsi="Calibri"/>
                <w:i w:val="false"/>
                <w:iCs w:val="false"/>
                <w:color w:val="000000"/>
                <w:sz w:val="20"/>
                <w:szCs w:val="20"/>
                <w:shd w:fill="auto" w:val="clear"/>
                <w:lang w:val="en-GB"/>
              </w:rPr>
              <w:t>https://eclass.duth.gr/courses/423635/</w:t>
            </w:r>
          </w:p>
        </w:tc>
      </w:tr>
    </w:tbl>
    <w:p>
      <w:pPr>
        <w:pStyle w:val="Normal"/>
        <w:widowControl w:val="false"/>
        <w:numPr>
          <w:ilvl w:val="0"/>
          <w:numId w:val="5"/>
        </w:numPr>
        <w:spacing w:before="120" w:after="0"/>
        <w:ind w:hanging="357" w:start="357"/>
        <w:rPr>
          <w:rFonts w:ascii="Calibri" w:hAnsi="Calibri"/>
        </w:rPr>
      </w:pPr>
      <w:r>
        <w:rPr>
          <w:rFonts w:cs="Arial" w:ascii="Calibri" w:hAnsi="Calibri"/>
          <w:b/>
          <w:color w:val="000000"/>
        </w:rPr>
        <w:t>ΜΑΘΗΣΙΑΚΑ ΑΠΟΤΕΛΕΣΜΑΤΑ</w:t>
      </w:r>
    </w:p>
    <w:tbl>
      <w:tblPr>
        <w:tblW w:w="8642" w:type="dxa"/>
        <w:jc w:val="start"/>
        <w:tblInd w:w="0" w:type="dxa"/>
        <w:tblLayout w:type="fixed"/>
        <w:tblCellMar>
          <w:top w:w="0" w:type="dxa"/>
          <w:start w:w="108" w:type="dxa"/>
          <w:bottom w:w="0" w:type="dxa"/>
          <w:end w:w="108" w:type="dxa"/>
        </w:tblCellMar>
        <w:tblLook w:val="00a0" w:noHBand="0" w:noVBand="0" w:firstColumn="1" w:lastRow="0" w:lastColumn="0" w:firstRow="1"/>
      </w:tblPr>
      <w:tblGrid>
        <w:gridCol w:w="3964"/>
        <w:gridCol w:w="4677"/>
      </w:tblGrid>
      <w:tr>
        <w:trPr/>
        <w:tc>
          <w:tcPr>
            <w:tcW w:w="8641" w:type="dxa"/>
            <w:gridSpan w:val="2"/>
            <w:tcBorders>
              <w:top w:val="single" w:sz="4" w:space="0" w:color="000000"/>
              <w:start w:val="single" w:sz="4" w:space="0" w:color="000000"/>
              <w:end w:val="single" w:sz="4" w:space="0" w:color="000000"/>
            </w:tcBorders>
          </w:tcPr>
          <w:p>
            <w:pPr>
              <w:pStyle w:val="Normal"/>
              <w:rPr>
                <w:rFonts w:ascii="Calibri" w:hAnsi="Calibri"/>
              </w:rPr>
            </w:pPr>
            <w:r>
              <w:rPr>
                <w:rFonts w:cs="Arial" w:ascii="Calibri" w:hAnsi="Calibri"/>
                <w:b/>
                <w:sz w:val="20"/>
                <w:szCs w:val="20"/>
              </w:rPr>
              <w:t>Μαθησιακά Αποτελέσματα</w:t>
            </w:r>
          </w:p>
        </w:tc>
      </w:tr>
      <w:tr>
        <w:trPr/>
        <w:tc>
          <w:tcPr>
            <w:tcW w:w="8641" w:type="dxa"/>
            <w:gridSpan w:val="2"/>
            <w:tcBorders>
              <w:start w:val="single" w:sz="4" w:space="0" w:color="000000"/>
              <w:bottom w:val="single" w:sz="4" w:space="0" w:color="000000"/>
              <w:end w:val="single" w:sz="4" w:space="0" w:color="000000"/>
            </w:tcBorders>
            <w:shd w:color="auto" w:fill="DEDAC3" w:val="clear"/>
          </w:tcPr>
          <w:p>
            <w:pPr>
              <w:pStyle w:val="Normal"/>
              <w:widowControl w:val="false"/>
              <w:spacing w:before="0" w:after="60"/>
              <w:rPr>
                <w:rFonts w:ascii="Calibri" w:hAnsi="Calibri"/>
              </w:rPr>
            </w:pPr>
            <w:r>
              <w:rPr>
                <w:rFonts w:cs="Arial" w:ascii="Calibri" w:hAnsi="Calibri"/>
                <w:i/>
                <w:sz w:val="16"/>
                <w:szCs w:val="16"/>
              </w:rPr>
              <w:t>Περιγράφονται τα μαθησιακά αποτελέσματα του μαθήματος οι συγκεκριμένες  γνώσεις, δεξιότητες και ικανότητες καταλλήλου επιπέδου που θα αποκτήσουν οι φοιτητές μετά την επιτυχή ολοκλήρωση του μαθήματος.</w:t>
            </w:r>
          </w:p>
          <w:p>
            <w:pPr>
              <w:pStyle w:val="Normal"/>
              <w:rPr>
                <w:rFonts w:ascii="Calibri" w:hAnsi="Calibri"/>
              </w:rPr>
            </w:pPr>
            <w:r>
              <w:rPr>
                <w:rFonts w:cs="Arial" w:ascii="Calibri" w:hAnsi="Calibri"/>
                <w:i/>
                <w:sz w:val="16"/>
                <w:szCs w:val="16"/>
              </w:rPr>
              <w:t>Συμβουλευτείτε το Παράρτημα Α</w:t>
            </w:r>
          </w:p>
          <w:p>
            <w:pPr>
              <w:pStyle w:val="Normal"/>
              <w:widowControl w:val="false"/>
              <w:numPr>
                <w:ilvl w:val="0"/>
                <w:numId w:val="4"/>
              </w:numPr>
              <w:spacing w:before="0" w:after="0"/>
              <w:ind w:hanging="219" w:start="313"/>
              <w:contextualSpacing/>
              <w:rPr>
                <w:rFonts w:ascii="Calibri" w:hAnsi="Calibri"/>
              </w:rPr>
            </w:pPr>
            <w:r>
              <w:rPr>
                <w:rFonts w:cs="Arial" w:ascii="Calibri" w:hAnsi="Calibri"/>
                <w:i/>
                <w:sz w:val="16"/>
                <w:szCs w:val="16"/>
              </w:rPr>
              <w:t>Περιγραφή του Επιπέδου των Μαθησιακών Αποτελεσμάτων για κάθε ένα κύκλο σπουδών σύμφωνα με Πλαίσιο Προσόντων του Ευρωπαϊκού Χώρου Ανώτατης Εκπαίδευσης</w:t>
            </w:r>
          </w:p>
          <w:p>
            <w:pPr>
              <w:pStyle w:val="Normal"/>
              <w:widowControl w:val="false"/>
              <w:numPr>
                <w:ilvl w:val="0"/>
                <w:numId w:val="4"/>
              </w:numPr>
              <w:spacing w:before="0" w:after="60"/>
              <w:ind w:hanging="219" w:start="313"/>
              <w:contextualSpacing/>
              <w:rPr>
                <w:rFonts w:ascii="Calibri" w:hAnsi="Calibri"/>
              </w:rPr>
            </w:pPr>
            <w:r>
              <w:rPr>
                <w:rFonts w:cs="Arial" w:ascii="Calibri" w:hAnsi="Calibri"/>
                <w:i/>
                <w:sz w:val="16"/>
                <w:szCs w:val="16"/>
              </w:rPr>
              <w:t>Περιγραφικοί Δείκτες Επιπέδων 6, 7 &amp; 8 του Ευρωπαϊκού Πλαισίου Προσόντων Διά Βίου Μάθησης</w:t>
            </w:r>
          </w:p>
          <w:p>
            <w:pPr>
              <w:pStyle w:val="Normal"/>
              <w:widowControl w:val="false"/>
              <w:rPr>
                <w:rFonts w:ascii="Calibri" w:hAnsi="Calibri"/>
              </w:rPr>
            </w:pPr>
            <w:r>
              <w:rPr>
                <w:rFonts w:cs="Arial" w:ascii="Calibri" w:hAnsi="Calibri"/>
                <w:i/>
                <w:sz w:val="16"/>
                <w:szCs w:val="16"/>
              </w:rPr>
              <w:t xml:space="preserve">και </w:t>
            </w:r>
            <w:r>
              <w:rPr>
                <w:rFonts w:cs="Arial" w:ascii="Calibri" w:hAnsi="Calibri"/>
                <w:i/>
                <w:sz w:val="16"/>
                <w:szCs w:val="16"/>
                <w:lang w:val="en-US"/>
              </w:rPr>
              <w:t>Παράρτημα Β</w:t>
            </w:r>
          </w:p>
          <w:p>
            <w:pPr>
              <w:pStyle w:val="Normal"/>
              <w:widowControl w:val="false"/>
              <w:numPr>
                <w:ilvl w:val="0"/>
                <w:numId w:val="4"/>
              </w:numPr>
              <w:spacing w:before="0" w:after="0"/>
              <w:ind w:hanging="219" w:start="313"/>
              <w:contextualSpacing/>
              <w:rPr>
                <w:rFonts w:ascii="Calibri" w:hAnsi="Calibri"/>
              </w:rPr>
            </w:pPr>
            <w:r>
              <w:rPr>
                <w:rFonts w:cs="Arial" w:ascii="Calibri" w:hAnsi="Calibri"/>
                <w:i/>
                <w:sz w:val="16"/>
                <w:szCs w:val="16"/>
              </w:rPr>
              <w:t>Περιληπτικός Οδηγός συγγραφής Μαθησιακών Αποτελεσμάτων</w:t>
            </w:r>
          </w:p>
        </w:tc>
      </w:tr>
      <w:tr>
        <w:trPr/>
        <w:tc>
          <w:tcPr>
            <w:tcW w:w="8641" w:type="dxa"/>
            <w:gridSpan w:val="2"/>
            <w:tcBorders>
              <w:top w:val="single" w:sz="4" w:space="0" w:color="000000"/>
              <w:start w:val="single" w:sz="4" w:space="0" w:color="000000"/>
              <w:bottom w:val="single" w:sz="4" w:space="0" w:color="000000"/>
              <w:end w:val="single" w:sz="4" w:space="0" w:color="000000"/>
            </w:tcBorders>
          </w:tcPr>
          <w:p>
            <w:pPr>
              <w:pStyle w:val="Normal"/>
              <w:jc w:val="both"/>
              <w:rPr>
                <w:rFonts w:ascii="Calibri" w:hAnsi="Calibri"/>
                <w:sz w:val="20"/>
                <w:szCs w:val="20"/>
              </w:rPr>
            </w:pPr>
            <w:r>
              <w:rPr>
                <w:rFonts w:ascii="Calibri" w:hAnsi="Calibri"/>
                <w:sz w:val="20"/>
                <w:szCs w:val="20"/>
              </w:rPr>
              <w:t>Με την επιτυχή ολοκλήρωση του μαθήματος, οι φοιτητές θα έχουν αποκτήσει τις βασικές γνώσεις της θεωρίας στοχαστικών διαδικασιών. Ιδιαίτερα, αναμένεται να μπορούν να εφαρμόζουν προχωρημένες έννοιες θεωρίας πιθανοτήτων και να επιλύουν προβλήματα σχετικά με Μαρκοβιανές αλυσίδες διακριτού και συνεχούς χρόνου και να προβλέπουν με επιτυχία τη συμπεριφορά μίας ουράς αναμονής. Τέλος, θα έχουν αποκτήσει βασικές δεξιότητες ανάλυσης μίας χρονοσειράς και προσαρμογής σε αυτής ενός κατάλληλου μοντέλου ARIMA.</w:t>
            </w:r>
          </w:p>
        </w:tc>
      </w:tr>
      <w:tr>
        <w:trPr/>
        <w:tc>
          <w:tcPr>
            <w:tcW w:w="8641" w:type="dxa"/>
            <w:gridSpan w:val="2"/>
            <w:tcBorders>
              <w:top w:val="single" w:sz="4" w:space="0" w:color="000000"/>
              <w:start w:val="single" w:sz="4" w:space="0" w:color="000000"/>
              <w:end w:val="single" w:sz="4" w:space="0" w:color="000000"/>
            </w:tcBorders>
            <w:shd w:color="auto" w:fill="DEDAC3" w:val="clear"/>
          </w:tcPr>
          <w:p>
            <w:pPr>
              <w:pStyle w:val="Normal"/>
              <w:rPr>
                <w:rFonts w:ascii="Calibri" w:hAnsi="Calibri"/>
              </w:rPr>
            </w:pPr>
            <w:r>
              <w:rPr>
                <w:rFonts w:cs="Arial" w:ascii="Calibri" w:hAnsi="Calibri"/>
                <w:b/>
                <w:sz w:val="20"/>
                <w:szCs w:val="20"/>
              </w:rPr>
              <w:t>Γενικές Ικανότητες</w:t>
            </w:r>
          </w:p>
        </w:tc>
      </w:tr>
      <w:tr>
        <w:trPr/>
        <w:tc>
          <w:tcPr>
            <w:tcW w:w="8641" w:type="dxa"/>
            <w:gridSpan w:val="2"/>
            <w:tcBorders>
              <w:start w:val="single" w:sz="4" w:space="0" w:color="000000"/>
              <w:end w:val="single" w:sz="4" w:space="0" w:color="000000"/>
            </w:tcBorders>
            <w:shd w:color="auto" w:fill="DEDAC3" w:val="clear"/>
          </w:tcPr>
          <w:p>
            <w:pPr>
              <w:pStyle w:val="Normal"/>
              <w:widowControl w:val="false"/>
              <w:spacing w:before="0" w:after="60"/>
              <w:rPr>
                <w:rFonts w:ascii="Calibri" w:hAnsi="Calibri"/>
              </w:rPr>
            </w:pPr>
            <w:r>
              <w:rPr>
                <w:rFonts w:cs="Arial" w:ascii="Calibri" w:hAnsi="Calibri"/>
                <w:i/>
                <w:sz w:val="16"/>
                <w:szCs w:val="16"/>
              </w:rPr>
              <w:t>Λαμβάνοντας υπόψη τις γενικές ικανότητες που πρέπει να έχει αποκτήσει ο πτυχιούχος (όπως αυτές αναγράφονται στο Παράρτημα Διπλώματος και παρατίθενται ακολούθως) σε ποια / ποιες από αυτές αποσκοπεί το μάθημα;.</w:t>
            </w:r>
          </w:p>
        </w:tc>
      </w:tr>
      <w:tr>
        <w:trPr/>
        <w:tc>
          <w:tcPr>
            <w:tcW w:w="3964" w:type="dxa"/>
            <w:tcBorders>
              <w:start w:val="single" w:sz="4" w:space="0" w:color="000000"/>
              <w:bottom w:val="single" w:sz="4" w:space="0" w:color="000000"/>
            </w:tcBorders>
            <w:shd w:color="auto" w:fill="DEDAC3" w:val="clear"/>
          </w:tcPr>
          <w:p>
            <w:pPr>
              <w:pStyle w:val="Normal"/>
              <w:widowControl w:val="false"/>
              <w:rPr>
                <w:rFonts w:ascii="Calibri" w:hAnsi="Calibri"/>
              </w:rPr>
            </w:pPr>
            <w:r>
              <w:rPr>
                <w:rFonts w:cs="Arial" w:ascii="Calibri" w:hAnsi="Calibri"/>
                <w:i/>
                <w:sz w:val="16"/>
                <w:szCs w:val="16"/>
              </w:rPr>
              <w:t>Αναζήτηση, ανάλυση και σύνθεση δεδομένων και πληροφοριών, με τη χρήση και των απαραίτητων τεχνολογιών</w:t>
            </w:r>
          </w:p>
          <w:p>
            <w:pPr>
              <w:pStyle w:val="Normal"/>
              <w:widowControl w:val="false"/>
              <w:rPr>
                <w:rFonts w:ascii="Calibri" w:hAnsi="Calibri"/>
              </w:rPr>
            </w:pPr>
            <w:r>
              <w:rPr>
                <w:rFonts w:cs="Arial" w:ascii="Calibri" w:hAnsi="Calibri"/>
                <w:i/>
                <w:sz w:val="16"/>
                <w:szCs w:val="16"/>
              </w:rPr>
              <w:t>Προσαρμογή σε νέες καταστάσεις</w:t>
            </w:r>
          </w:p>
          <w:p>
            <w:pPr>
              <w:pStyle w:val="Normal"/>
              <w:widowControl w:val="false"/>
              <w:rPr>
                <w:rFonts w:ascii="Calibri" w:hAnsi="Calibri"/>
              </w:rPr>
            </w:pPr>
            <w:r>
              <w:rPr>
                <w:rFonts w:cs="Arial" w:ascii="Calibri" w:hAnsi="Calibri"/>
                <w:i/>
                <w:sz w:val="16"/>
                <w:szCs w:val="16"/>
              </w:rPr>
              <w:t>Λήψη αποφάσεων</w:t>
            </w:r>
          </w:p>
          <w:p>
            <w:pPr>
              <w:pStyle w:val="Normal"/>
              <w:widowControl w:val="false"/>
              <w:rPr>
                <w:rFonts w:ascii="Calibri" w:hAnsi="Calibri"/>
              </w:rPr>
            </w:pPr>
            <w:r>
              <w:rPr>
                <w:rFonts w:cs="Arial" w:ascii="Calibri" w:hAnsi="Calibri"/>
                <w:i/>
                <w:sz w:val="16"/>
                <w:szCs w:val="16"/>
              </w:rPr>
              <w:t>Αυτόνομη εργασία</w:t>
            </w:r>
          </w:p>
          <w:p>
            <w:pPr>
              <w:pStyle w:val="Normal"/>
              <w:widowControl w:val="false"/>
              <w:rPr>
                <w:rFonts w:ascii="Calibri" w:hAnsi="Calibri"/>
              </w:rPr>
            </w:pPr>
            <w:r>
              <w:rPr>
                <w:rFonts w:cs="Arial" w:ascii="Calibri" w:hAnsi="Calibri"/>
                <w:i/>
                <w:sz w:val="16"/>
                <w:szCs w:val="16"/>
              </w:rPr>
              <w:t>Ομαδική εργασία</w:t>
            </w:r>
          </w:p>
          <w:p>
            <w:pPr>
              <w:pStyle w:val="Normal"/>
              <w:widowControl w:val="false"/>
              <w:rPr>
                <w:rFonts w:ascii="Calibri" w:hAnsi="Calibri"/>
              </w:rPr>
            </w:pPr>
            <w:r>
              <w:rPr>
                <w:rFonts w:cs="Arial" w:ascii="Calibri" w:hAnsi="Calibri"/>
                <w:i/>
                <w:sz w:val="16"/>
                <w:szCs w:val="16"/>
              </w:rPr>
              <w:t>Εργασία σε διεθνές περιβάλλον</w:t>
            </w:r>
          </w:p>
          <w:p>
            <w:pPr>
              <w:pStyle w:val="Normal"/>
              <w:widowControl w:val="false"/>
              <w:rPr>
                <w:rFonts w:ascii="Calibri" w:hAnsi="Calibri"/>
              </w:rPr>
            </w:pPr>
            <w:r>
              <w:rPr>
                <w:rFonts w:cs="Arial" w:ascii="Calibri" w:hAnsi="Calibri"/>
                <w:i/>
                <w:sz w:val="16"/>
                <w:szCs w:val="16"/>
              </w:rPr>
              <w:t>Εργασία σε διεπιστημονικό περιβάλλον</w:t>
            </w:r>
          </w:p>
          <w:p>
            <w:pPr>
              <w:pStyle w:val="Normal"/>
              <w:widowControl w:val="false"/>
              <w:rPr>
                <w:rFonts w:ascii="Calibri" w:hAnsi="Calibri"/>
              </w:rPr>
            </w:pPr>
            <w:r>
              <w:rPr>
                <w:rFonts w:cs="Arial" w:ascii="Calibri" w:hAnsi="Calibri"/>
                <w:i/>
                <w:sz w:val="16"/>
                <w:szCs w:val="16"/>
              </w:rPr>
              <w:t>Παράγωγή νέων ερευνητικών ιδεών</w:t>
            </w:r>
          </w:p>
        </w:tc>
        <w:tc>
          <w:tcPr>
            <w:tcW w:w="4677" w:type="dxa"/>
            <w:tcBorders>
              <w:bottom w:val="single" w:sz="4" w:space="0" w:color="000000"/>
              <w:end w:val="single" w:sz="4" w:space="0" w:color="000000"/>
            </w:tcBorders>
            <w:shd w:color="auto" w:fill="DEDAC3" w:val="clear"/>
          </w:tcPr>
          <w:p>
            <w:pPr>
              <w:pStyle w:val="Normal"/>
              <w:widowControl w:val="false"/>
              <w:rPr>
                <w:rFonts w:ascii="Calibri" w:hAnsi="Calibri"/>
              </w:rPr>
            </w:pPr>
            <w:r>
              <w:rPr>
                <w:rFonts w:cs="Arial" w:ascii="Calibri" w:hAnsi="Calibri"/>
                <w:i/>
                <w:sz w:val="16"/>
                <w:szCs w:val="16"/>
              </w:rPr>
              <w:t>Σχεδιασμός και διαχείριση έργων</w:t>
            </w:r>
          </w:p>
          <w:p>
            <w:pPr>
              <w:pStyle w:val="Normal"/>
              <w:widowControl w:val="false"/>
              <w:rPr>
                <w:rFonts w:ascii="Calibri" w:hAnsi="Calibri"/>
              </w:rPr>
            </w:pPr>
            <w:r>
              <w:rPr>
                <w:rFonts w:cs="Arial" w:ascii="Calibri" w:hAnsi="Calibri"/>
                <w:i/>
                <w:sz w:val="16"/>
                <w:szCs w:val="16"/>
              </w:rPr>
              <w:t>Σεβασμός στη διαφορετικότητα και στην πολυπολιτισμικότητα</w:t>
            </w:r>
          </w:p>
          <w:p>
            <w:pPr>
              <w:pStyle w:val="Normal"/>
              <w:widowControl w:val="false"/>
              <w:rPr>
                <w:rFonts w:ascii="Calibri" w:hAnsi="Calibri"/>
              </w:rPr>
            </w:pPr>
            <w:r>
              <w:rPr>
                <w:rFonts w:cs="Arial" w:ascii="Calibri" w:hAnsi="Calibri"/>
                <w:i/>
                <w:sz w:val="16"/>
                <w:szCs w:val="16"/>
              </w:rPr>
              <w:t>Σεβασμός στο φυσικό περιβάλλον</w:t>
            </w:r>
          </w:p>
          <w:p>
            <w:pPr>
              <w:pStyle w:val="Normal"/>
              <w:widowControl w:val="false"/>
              <w:rPr>
                <w:rFonts w:ascii="Calibri" w:hAnsi="Calibri"/>
              </w:rPr>
            </w:pPr>
            <w:r>
              <w:rPr>
                <w:rFonts w:cs="Arial" w:ascii="Calibri" w:hAnsi="Calibri"/>
                <w:i/>
                <w:sz w:val="16"/>
                <w:szCs w:val="16"/>
              </w:rPr>
              <w:t>Επίδειξη κοινωνικής, επαγγελματικής και ηθικής υπευθυνότητας και ευαισθησίας σε θέματα φύλου</w:t>
            </w:r>
          </w:p>
          <w:p>
            <w:pPr>
              <w:pStyle w:val="Normal"/>
              <w:widowControl w:val="false"/>
              <w:rPr>
                <w:rFonts w:ascii="Calibri" w:hAnsi="Calibri"/>
              </w:rPr>
            </w:pPr>
            <w:r>
              <w:rPr>
                <w:rFonts w:cs="Arial" w:ascii="Calibri" w:hAnsi="Calibri"/>
                <w:i/>
                <w:sz w:val="16"/>
                <w:szCs w:val="16"/>
              </w:rPr>
              <w:t>Άσκηση κριτικής και αυτοκριτικής</w:t>
            </w:r>
          </w:p>
          <w:p>
            <w:pPr>
              <w:pStyle w:val="Normal"/>
              <w:rPr>
                <w:rFonts w:ascii="Calibri" w:hAnsi="Calibri"/>
              </w:rPr>
            </w:pPr>
            <w:r>
              <w:rPr>
                <w:rFonts w:cs="Arial" w:ascii="Calibri" w:hAnsi="Calibri"/>
                <w:i/>
                <w:sz w:val="16"/>
                <w:szCs w:val="16"/>
              </w:rPr>
              <w:t>Προαγωγή της ελεύθερης, δημιουργικής και επαγωγικής σκέψης</w:t>
            </w:r>
          </w:p>
        </w:tc>
      </w:tr>
      <w:tr>
        <w:trPr>
          <w:trHeight w:val="1650" w:hRule="atLeast"/>
        </w:trPr>
        <w:tc>
          <w:tcPr>
            <w:tcW w:w="8641"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Calibri" w:hAnsi="Calibri" w:eastAsia="Calibri" w:cs="Calibri"/>
                <w:sz w:val="20"/>
                <w:szCs w:val="20"/>
              </w:rPr>
            </w:pPr>
            <w:r>
              <w:rPr>
                <w:rFonts w:eastAsia="Calibri" w:cs="Calibri" w:ascii="Calibri" w:hAnsi="Calibri"/>
                <w:sz w:val="20"/>
                <w:szCs w:val="20"/>
              </w:rPr>
              <w:t xml:space="preserve">• </w:t>
            </w:r>
            <w:r>
              <w:rPr>
                <w:rFonts w:eastAsia="Calibri" w:cs="Calibri" w:ascii="Calibri" w:hAnsi="Calibri"/>
                <w:sz w:val="20"/>
                <w:szCs w:val="20"/>
              </w:rPr>
              <w:t>Αναζήτηση, ανάλυση και σύνθεση δεδομένων και πληροφοριών, με τη χρήση και των απαραίτητων τεχνολογιών</w:t>
            </w:r>
          </w:p>
          <w:p>
            <w:pPr>
              <w:pStyle w:val="Normal"/>
              <w:spacing w:lineRule="auto" w:line="240" w:before="0" w:after="0"/>
              <w:rPr>
                <w:rFonts w:ascii="Calibri" w:hAnsi="Calibri" w:eastAsia="Calibri" w:cs="Calibri"/>
                <w:sz w:val="20"/>
                <w:szCs w:val="20"/>
              </w:rPr>
            </w:pPr>
            <w:r>
              <w:rPr>
                <w:rFonts w:eastAsia="Calibri" w:cs="Calibri" w:ascii="Calibri" w:hAnsi="Calibri"/>
                <w:sz w:val="20"/>
                <w:szCs w:val="20"/>
              </w:rPr>
              <w:t xml:space="preserve">• </w:t>
            </w:r>
            <w:r>
              <w:rPr>
                <w:rFonts w:eastAsia="Calibri" w:cs="Calibri" w:ascii="Calibri" w:hAnsi="Calibri"/>
                <w:sz w:val="20"/>
                <w:szCs w:val="20"/>
              </w:rPr>
              <w:t>Λήψη αποφάσεων</w:t>
            </w:r>
          </w:p>
          <w:p>
            <w:pPr>
              <w:pStyle w:val="Normal"/>
              <w:spacing w:lineRule="auto" w:line="240" w:before="0" w:after="0"/>
              <w:rPr>
                <w:rFonts w:ascii="Calibri" w:hAnsi="Calibri" w:eastAsia="Calibri" w:cs="Calibri"/>
                <w:sz w:val="20"/>
                <w:szCs w:val="20"/>
              </w:rPr>
            </w:pPr>
            <w:r>
              <w:rPr>
                <w:rFonts w:eastAsia="Calibri" w:cs="Calibri" w:ascii="Calibri" w:hAnsi="Calibri"/>
                <w:sz w:val="20"/>
                <w:szCs w:val="20"/>
              </w:rPr>
              <w:t xml:space="preserve">• </w:t>
            </w:r>
            <w:r>
              <w:rPr>
                <w:rFonts w:eastAsia="Calibri" w:cs="Calibri" w:ascii="Calibri" w:hAnsi="Calibri"/>
                <w:sz w:val="20"/>
                <w:szCs w:val="20"/>
              </w:rPr>
              <w:t>Αυτόνομη εργασία</w:t>
            </w:r>
          </w:p>
          <w:p>
            <w:pPr>
              <w:pStyle w:val="Normal"/>
              <w:spacing w:lineRule="auto" w:line="240" w:before="0" w:after="0"/>
              <w:rPr>
                <w:rFonts w:ascii="Calibri" w:hAnsi="Calibri"/>
                <w:sz w:val="20"/>
                <w:szCs w:val="20"/>
              </w:rPr>
            </w:pPr>
            <w:r>
              <w:rPr>
                <w:rFonts w:eastAsia="Calibri" w:cs="Calibri" w:ascii="Calibri" w:hAnsi="Calibri"/>
                <w:sz w:val="20"/>
                <w:szCs w:val="20"/>
              </w:rPr>
              <w:t xml:space="preserve">• </w:t>
            </w:r>
            <w:r>
              <w:rPr>
                <w:rFonts w:eastAsia="Calibri" w:cs="Calibri" w:ascii="Calibri" w:hAnsi="Calibri"/>
                <w:sz w:val="20"/>
                <w:szCs w:val="20"/>
              </w:rPr>
              <w:t>Προαγωγή της ελεύθερης, δημιουργικής και επαγωγικής σκέψης</w:t>
            </w:r>
          </w:p>
        </w:tc>
      </w:tr>
    </w:tbl>
    <w:p>
      <w:pPr>
        <w:pStyle w:val="Normal"/>
        <w:widowControl w:val="false"/>
        <w:numPr>
          <w:ilvl w:val="0"/>
          <w:numId w:val="5"/>
        </w:numPr>
        <w:spacing w:before="120" w:after="0"/>
        <w:ind w:hanging="357" w:start="357"/>
        <w:rPr>
          <w:rFonts w:ascii="Calibri" w:hAnsi="Calibri"/>
        </w:rPr>
      </w:pPr>
      <w:r>
        <w:rPr>
          <w:rFonts w:cs="Arial" w:ascii="Calibri" w:hAnsi="Calibri"/>
          <w:b/>
          <w:color w:val="000000"/>
        </w:rPr>
        <w:t>ΠΕΡΙΕΧΟΜΕΝΟ ΜΑΘΗΜΑΤΟΣ</w:t>
      </w:r>
    </w:p>
    <w:tbl>
      <w:tblPr>
        <w:tblW w:w="8642" w:type="dxa"/>
        <w:jc w:val="start"/>
        <w:tblInd w:w="0" w:type="dxa"/>
        <w:tblLayout w:type="fixed"/>
        <w:tblCellMar>
          <w:top w:w="0" w:type="dxa"/>
          <w:start w:w="108" w:type="dxa"/>
          <w:bottom w:w="0" w:type="dxa"/>
          <w:end w:w="108" w:type="dxa"/>
        </w:tblCellMar>
        <w:tblLook w:val="00a0" w:noHBand="0" w:noVBand="0" w:firstColumn="1" w:lastRow="0" w:lastColumn="0" w:firstRow="1"/>
      </w:tblPr>
      <w:tblGrid>
        <w:gridCol w:w="8642"/>
      </w:tblGrid>
      <w:tr>
        <w:trPr/>
        <w:tc>
          <w:tcPr>
            <w:tcW w:w="8642" w:type="dxa"/>
            <w:tcBorders>
              <w:top w:val="single" w:sz="4" w:space="0" w:color="000000"/>
              <w:start w:val="single" w:sz="4" w:space="0" w:color="000000"/>
              <w:bottom w:val="single" w:sz="4" w:space="0" w:color="000000"/>
              <w:end w:val="single" w:sz="4" w:space="0" w:color="000000"/>
            </w:tcBorders>
          </w:tcPr>
          <w:p>
            <w:pPr>
              <w:pStyle w:val="Normal"/>
              <w:spacing w:lineRule="auto" w:line="276" w:before="0" w:after="200"/>
              <w:contextualSpacing/>
              <w:rPr>
                <w:rFonts w:ascii="Calibri" w:hAnsi="Calibri"/>
                <w:sz w:val="20"/>
                <w:szCs w:val="20"/>
              </w:rPr>
            </w:pPr>
            <w:r>
              <w:rPr>
                <w:rFonts w:eastAsia="Calibri" w:ascii="Calibri" w:hAnsi="Calibri"/>
                <w:color w:val="auto"/>
                <w:sz w:val="20"/>
                <w:szCs w:val="20"/>
                <w:lang w:val="el-GR" w:eastAsia="el-GR"/>
              </w:rPr>
              <w:t>Το μάθημα αποτελείται από 6 ενότητες</w:t>
            </w:r>
          </w:p>
          <w:p>
            <w:pPr>
              <w:pStyle w:val="Normal"/>
              <w:spacing w:lineRule="auto" w:line="276" w:before="0" w:after="200"/>
              <w:contextualSpacing/>
              <w:rPr>
                <w:rFonts w:ascii="Calibri" w:hAnsi="Calibri"/>
                <w:sz w:val="20"/>
                <w:szCs w:val="20"/>
              </w:rPr>
            </w:pPr>
            <w:r>
              <w:rPr>
                <w:rFonts w:ascii="Calibri" w:hAnsi="Calibri"/>
                <w:sz w:val="20"/>
                <w:szCs w:val="20"/>
              </w:rPr>
            </w:r>
          </w:p>
          <w:p>
            <w:pPr>
              <w:pStyle w:val="Normal"/>
              <w:spacing w:lineRule="auto" w:line="276" w:before="0" w:after="200"/>
              <w:contextualSpacing/>
              <w:rPr>
                <w:rFonts w:ascii="Calibri" w:hAnsi="Calibri"/>
                <w:b/>
                <w:bCs/>
                <w:sz w:val="20"/>
                <w:szCs w:val="20"/>
              </w:rPr>
            </w:pPr>
            <w:r>
              <w:rPr>
                <w:rFonts w:ascii="Calibri" w:hAnsi="Calibri"/>
                <w:b/>
                <w:bCs/>
                <w:sz w:val="20"/>
                <w:szCs w:val="20"/>
              </w:rPr>
              <w:t>Ενότητα 1 (2 εβδομάδες). Αλυσίδες Markov διακριτού χρόνου</w:t>
            </w:r>
          </w:p>
          <w:p>
            <w:pPr>
              <w:pStyle w:val="Normal"/>
              <w:spacing w:lineRule="auto" w:line="276" w:before="0" w:after="200"/>
              <w:contextualSpacing/>
              <w:rPr>
                <w:rFonts w:ascii="Calibri" w:hAnsi="Calibri"/>
                <w:sz w:val="20"/>
                <w:szCs w:val="20"/>
              </w:rPr>
            </w:pPr>
            <w:r>
              <w:rPr>
                <w:rFonts w:ascii="Calibri" w:hAnsi="Calibri"/>
                <w:sz w:val="20"/>
                <w:szCs w:val="20"/>
              </w:rPr>
              <w:t>1.1 Στοχαστικές διεργασίες και αλυσίδες Markov διακριτού χρόνου.</w:t>
            </w:r>
          </w:p>
          <w:p>
            <w:pPr>
              <w:pStyle w:val="Normal"/>
              <w:spacing w:lineRule="auto" w:line="276" w:before="0" w:after="200"/>
              <w:contextualSpacing/>
              <w:rPr>
                <w:rFonts w:ascii="Calibri" w:hAnsi="Calibri"/>
                <w:sz w:val="20"/>
                <w:szCs w:val="20"/>
              </w:rPr>
            </w:pPr>
            <w:r>
              <w:rPr>
                <w:rFonts w:ascii="Calibri" w:hAnsi="Calibri"/>
                <w:sz w:val="20"/>
                <w:szCs w:val="20"/>
              </w:rPr>
              <w:t>1.2 Χώρος καταστάσεων και πιθανότητες μετάβασης.</w:t>
            </w:r>
          </w:p>
          <w:p>
            <w:pPr>
              <w:pStyle w:val="Normal"/>
              <w:spacing w:lineRule="auto" w:line="276" w:before="0" w:after="200"/>
              <w:contextualSpacing/>
              <w:rPr>
                <w:rFonts w:ascii="Calibri" w:hAnsi="Calibri"/>
                <w:sz w:val="20"/>
                <w:szCs w:val="20"/>
              </w:rPr>
            </w:pPr>
            <w:r>
              <w:rPr>
                <w:rFonts w:ascii="Calibri" w:hAnsi="Calibri"/>
                <w:sz w:val="20"/>
                <w:szCs w:val="20"/>
              </w:rPr>
              <w:t>1.3 Πίνακας πιθανοτήτων μετάβασης και πιθανότητες μετάβασης πολλαπλών βημάτων.</w:t>
            </w:r>
          </w:p>
          <w:p>
            <w:pPr>
              <w:pStyle w:val="Normal"/>
              <w:spacing w:lineRule="auto" w:line="276" w:before="0" w:after="200"/>
              <w:contextualSpacing/>
              <w:rPr>
                <w:rFonts w:ascii="Calibri" w:hAnsi="Calibri"/>
                <w:sz w:val="20"/>
                <w:szCs w:val="20"/>
              </w:rPr>
            </w:pPr>
            <w:r>
              <w:rPr>
                <w:rFonts w:ascii="Calibri" w:hAnsi="Calibri"/>
                <w:sz w:val="20"/>
                <w:szCs w:val="20"/>
              </w:rPr>
              <w:t>1.4 Εξισώσεις Chapman–Kolmogorov.</w:t>
            </w:r>
          </w:p>
          <w:p>
            <w:pPr>
              <w:pStyle w:val="Normal"/>
              <w:spacing w:lineRule="auto" w:line="276" w:before="0" w:after="200"/>
              <w:contextualSpacing/>
              <w:rPr>
                <w:rFonts w:ascii="Calibri" w:hAnsi="Calibri"/>
                <w:sz w:val="20"/>
                <w:szCs w:val="20"/>
              </w:rPr>
            </w:pPr>
            <w:r>
              <w:rPr>
                <w:rFonts w:ascii="Calibri" w:hAnsi="Calibri"/>
                <w:sz w:val="20"/>
                <w:szCs w:val="20"/>
              </w:rPr>
              <w:t>1.5 Παραδείγματα και εφαρμογές αλυσίδων Markov.</w:t>
            </w:r>
          </w:p>
          <w:p>
            <w:pPr>
              <w:pStyle w:val="Normal"/>
              <w:spacing w:lineRule="auto" w:line="276" w:before="0" w:after="200"/>
              <w:contextualSpacing/>
              <w:rPr>
                <w:rFonts w:ascii="Calibri" w:hAnsi="Calibri"/>
                <w:sz w:val="20"/>
                <w:szCs w:val="20"/>
              </w:rPr>
            </w:pPr>
            <w:r>
              <w:rPr>
                <w:rFonts w:ascii="Calibri" w:hAnsi="Calibri"/>
                <w:sz w:val="20"/>
                <w:szCs w:val="20"/>
              </w:rPr>
            </w:r>
          </w:p>
          <w:p>
            <w:pPr>
              <w:pStyle w:val="Normal"/>
              <w:spacing w:lineRule="auto" w:line="276" w:before="0" w:after="200"/>
              <w:contextualSpacing/>
              <w:rPr>
                <w:rFonts w:ascii="Calibri" w:hAnsi="Calibri"/>
                <w:b/>
                <w:bCs/>
                <w:sz w:val="20"/>
                <w:szCs w:val="20"/>
              </w:rPr>
            </w:pPr>
            <w:r>
              <w:rPr>
                <w:rFonts w:ascii="Calibri" w:hAnsi="Calibri"/>
                <w:b/>
                <w:bCs/>
                <w:sz w:val="20"/>
                <w:szCs w:val="20"/>
              </w:rPr>
              <w:t>Ενότητα 2 (2 εβδομάδες). Ταξινόμηση και ασυμπτωτική συμπεριφορά αλυσίδων Markov</w:t>
            </w:r>
          </w:p>
          <w:p>
            <w:pPr>
              <w:pStyle w:val="Normal"/>
              <w:spacing w:lineRule="auto" w:line="276" w:before="0" w:after="200"/>
              <w:contextualSpacing/>
              <w:rPr>
                <w:rFonts w:ascii="Calibri" w:hAnsi="Calibri"/>
                <w:sz w:val="20"/>
                <w:szCs w:val="20"/>
              </w:rPr>
            </w:pPr>
            <w:r>
              <w:rPr>
                <w:rFonts w:ascii="Calibri" w:hAnsi="Calibri"/>
                <w:sz w:val="20"/>
                <w:szCs w:val="20"/>
              </w:rPr>
              <w:t>2.1 Επικοινωνία μεταξύ καταστάσεων.</w:t>
            </w:r>
          </w:p>
          <w:p>
            <w:pPr>
              <w:pStyle w:val="Normal"/>
              <w:spacing w:lineRule="auto" w:line="276" w:before="0" w:after="200"/>
              <w:contextualSpacing/>
              <w:rPr>
                <w:rFonts w:ascii="Calibri" w:hAnsi="Calibri"/>
                <w:sz w:val="20"/>
                <w:szCs w:val="20"/>
              </w:rPr>
            </w:pPr>
            <w:r>
              <w:rPr>
                <w:rFonts w:ascii="Calibri" w:hAnsi="Calibri"/>
                <w:sz w:val="20"/>
                <w:szCs w:val="20"/>
              </w:rPr>
              <w:t>2.2 Κλάσεις επικοινωνίας και ταξινόμηση καταστάσεων.</w:t>
            </w:r>
          </w:p>
          <w:p>
            <w:pPr>
              <w:pStyle w:val="Normal"/>
              <w:spacing w:lineRule="auto" w:line="276" w:before="0" w:after="200"/>
              <w:contextualSpacing/>
              <w:rPr>
                <w:rFonts w:ascii="Calibri" w:hAnsi="Calibri"/>
                <w:sz w:val="20"/>
                <w:szCs w:val="20"/>
              </w:rPr>
            </w:pPr>
            <w:r>
              <w:rPr>
                <w:rFonts w:ascii="Calibri" w:hAnsi="Calibri"/>
                <w:sz w:val="20"/>
                <w:szCs w:val="20"/>
              </w:rPr>
              <w:t>2.3 Επαναληπτικές και παροδικές καταστάσεις.</w:t>
            </w:r>
          </w:p>
          <w:p>
            <w:pPr>
              <w:pStyle w:val="Normal"/>
              <w:spacing w:lineRule="auto" w:line="276" w:before="0" w:after="200"/>
              <w:contextualSpacing/>
              <w:rPr>
                <w:rFonts w:ascii="Calibri" w:hAnsi="Calibri"/>
                <w:sz w:val="20"/>
                <w:szCs w:val="20"/>
              </w:rPr>
            </w:pPr>
            <w:r>
              <w:rPr>
                <w:rFonts w:ascii="Calibri" w:hAnsi="Calibri"/>
                <w:sz w:val="20"/>
                <w:szCs w:val="20"/>
              </w:rPr>
              <w:t>2.4 Περιοδικές και απεριοδικές αλυσίδες Markov.</w:t>
            </w:r>
          </w:p>
          <w:p>
            <w:pPr>
              <w:pStyle w:val="Normal"/>
              <w:spacing w:lineRule="auto" w:line="276" w:before="0" w:after="200"/>
              <w:contextualSpacing/>
              <w:rPr>
                <w:rFonts w:ascii="Calibri" w:hAnsi="Calibri"/>
                <w:sz w:val="20"/>
                <w:szCs w:val="20"/>
              </w:rPr>
            </w:pPr>
            <w:r>
              <w:rPr>
                <w:rFonts w:ascii="Calibri" w:hAnsi="Calibri"/>
                <w:sz w:val="20"/>
                <w:szCs w:val="20"/>
              </w:rPr>
              <w:t>2.5 Ασυμπτωτική συμπεριφορά των πιθανοτήτων μετάβασης.</w:t>
            </w:r>
          </w:p>
          <w:p>
            <w:pPr>
              <w:pStyle w:val="Normal"/>
              <w:spacing w:lineRule="auto" w:line="276" w:before="0" w:after="200"/>
              <w:contextualSpacing/>
              <w:rPr>
                <w:rFonts w:ascii="Calibri" w:hAnsi="Calibri"/>
                <w:sz w:val="20"/>
                <w:szCs w:val="20"/>
              </w:rPr>
            </w:pPr>
            <w:r>
              <w:rPr>
                <w:rFonts w:ascii="Calibri" w:hAnsi="Calibri"/>
                <w:sz w:val="20"/>
                <w:szCs w:val="20"/>
              </w:rPr>
              <w:t>2.6 Εργοδικότητα αλυσίδων Markov.</w:t>
            </w:r>
          </w:p>
          <w:p>
            <w:pPr>
              <w:pStyle w:val="Normal"/>
              <w:spacing w:lineRule="auto" w:line="276" w:before="0" w:after="200"/>
              <w:contextualSpacing/>
              <w:rPr>
                <w:rFonts w:ascii="Calibri" w:hAnsi="Calibri"/>
                <w:sz w:val="20"/>
                <w:szCs w:val="20"/>
              </w:rPr>
            </w:pPr>
            <w:r>
              <w:rPr>
                <w:rFonts w:ascii="Calibri" w:hAnsi="Calibri"/>
                <w:sz w:val="20"/>
                <w:szCs w:val="20"/>
              </w:rPr>
            </w:r>
          </w:p>
          <w:p>
            <w:pPr>
              <w:pStyle w:val="Normal"/>
              <w:spacing w:lineRule="auto" w:line="276" w:before="0" w:after="200"/>
              <w:contextualSpacing/>
              <w:rPr>
                <w:rFonts w:ascii="Calibri" w:hAnsi="Calibri"/>
                <w:b/>
                <w:bCs/>
                <w:sz w:val="20"/>
                <w:szCs w:val="20"/>
              </w:rPr>
            </w:pPr>
            <w:r>
              <w:rPr>
                <w:rFonts w:ascii="Calibri" w:hAnsi="Calibri"/>
                <w:b/>
                <w:bCs/>
                <w:sz w:val="20"/>
                <w:szCs w:val="20"/>
              </w:rPr>
              <w:t>Ενότητα 3 (2 εβδομάδες). Αλυσίδες Markov συνεχούς χρόνου και βασικές στοχαστικές διεργασίες</w:t>
            </w:r>
          </w:p>
          <w:p>
            <w:pPr>
              <w:pStyle w:val="Normal"/>
              <w:spacing w:lineRule="auto" w:line="276" w:before="0" w:after="200"/>
              <w:contextualSpacing/>
              <w:rPr>
                <w:rFonts w:ascii="Calibri" w:hAnsi="Calibri"/>
                <w:sz w:val="20"/>
                <w:szCs w:val="20"/>
              </w:rPr>
            </w:pPr>
            <w:r>
              <w:rPr>
                <w:rFonts w:ascii="Calibri" w:hAnsi="Calibri"/>
                <w:sz w:val="20"/>
                <w:szCs w:val="20"/>
              </w:rPr>
              <w:t>3.1 Αλυσίδες Markov συνεχούς χρόνου.</w:t>
            </w:r>
          </w:p>
          <w:p>
            <w:pPr>
              <w:pStyle w:val="Normal"/>
              <w:spacing w:lineRule="auto" w:line="276" w:before="0" w:after="200"/>
              <w:contextualSpacing/>
              <w:rPr>
                <w:rFonts w:ascii="Calibri" w:hAnsi="Calibri"/>
                <w:sz w:val="20"/>
                <w:szCs w:val="20"/>
              </w:rPr>
            </w:pPr>
            <w:r>
              <w:rPr>
                <w:rFonts w:ascii="Calibri" w:hAnsi="Calibri"/>
                <w:sz w:val="20"/>
                <w:szCs w:val="20"/>
              </w:rPr>
              <w:t>3.2 Ρυθμοί μετάβασης και πίνακες γεννητόρων.</w:t>
            </w:r>
          </w:p>
          <w:p>
            <w:pPr>
              <w:pStyle w:val="Normal"/>
              <w:spacing w:lineRule="auto" w:line="276" w:before="0" w:after="200"/>
              <w:contextualSpacing/>
              <w:rPr>
                <w:rFonts w:ascii="Calibri" w:hAnsi="Calibri"/>
                <w:sz w:val="20"/>
                <w:szCs w:val="20"/>
              </w:rPr>
            </w:pPr>
            <w:r>
              <w:rPr>
                <w:rFonts w:ascii="Calibri" w:hAnsi="Calibri"/>
                <w:sz w:val="20"/>
                <w:szCs w:val="20"/>
              </w:rPr>
              <w:t>3.3 Η διαδικασία Poisson.</w:t>
            </w:r>
          </w:p>
          <w:p>
            <w:pPr>
              <w:pStyle w:val="Normal"/>
              <w:spacing w:lineRule="auto" w:line="276" w:before="0" w:after="200"/>
              <w:contextualSpacing/>
              <w:rPr>
                <w:rFonts w:ascii="Calibri" w:hAnsi="Calibri"/>
                <w:sz w:val="20"/>
                <w:szCs w:val="20"/>
              </w:rPr>
            </w:pPr>
            <w:r>
              <w:rPr>
                <w:rFonts w:ascii="Calibri" w:hAnsi="Calibri"/>
                <w:sz w:val="20"/>
                <w:szCs w:val="20"/>
              </w:rPr>
              <w:t>3.4 Η διεργασία Wiener.</w:t>
            </w:r>
          </w:p>
          <w:p>
            <w:pPr>
              <w:pStyle w:val="Normal"/>
              <w:spacing w:lineRule="auto" w:line="276" w:before="0" w:after="200"/>
              <w:contextualSpacing/>
              <w:rPr>
                <w:rFonts w:ascii="Calibri" w:hAnsi="Calibri"/>
                <w:sz w:val="20"/>
                <w:szCs w:val="20"/>
              </w:rPr>
            </w:pPr>
            <w:r>
              <w:rPr>
                <w:rFonts w:ascii="Calibri" w:hAnsi="Calibri"/>
                <w:sz w:val="20"/>
                <w:szCs w:val="20"/>
              </w:rPr>
              <w:t>3.5 Βασικές ιδιότητες και εφαρμογές των διεργασιών Poisson και Wiener.</w:t>
            </w:r>
          </w:p>
          <w:p>
            <w:pPr>
              <w:pStyle w:val="Normal"/>
              <w:spacing w:lineRule="auto" w:line="276" w:before="0" w:after="200"/>
              <w:contextualSpacing/>
              <w:rPr>
                <w:rFonts w:ascii="Calibri" w:hAnsi="Calibri"/>
                <w:sz w:val="20"/>
                <w:szCs w:val="20"/>
              </w:rPr>
            </w:pPr>
            <w:r>
              <w:rPr>
                <w:rFonts w:ascii="Calibri" w:hAnsi="Calibri"/>
                <w:sz w:val="20"/>
                <w:szCs w:val="20"/>
              </w:rPr>
            </w:r>
          </w:p>
          <w:p>
            <w:pPr>
              <w:pStyle w:val="Normal"/>
              <w:spacing w:lineRule="auto" w:line="276" w:before="0" w:after="200"/>
              <w:contextualSpacing/>
              <w:rPr>
                <w:rFonts w:ascii="Calibri" w:hAnsi="Calibri"/>
                <w:b/>
                <w:bCs/>
                <w:sz w:val="20"/>
                <w:szCs w:val="20"/>
              </w:rPr>
            </w:pPr>
            <w:r>
              <w:rPr>
                <w:rFonts w:ascii="Calibri" w:hAnsi="Calibri"/>
                <w:b/>
                <w:bCs/>
                <w:sz w:val="20"/>
                <w:szCs w:val="20"/>
              </w:rPr>
              <w:t>Ενότητα 4 (2 εβδομάδες). Θεωρία ουρών και εφαρμογές</w:t>
            </w:r>
          </w:p>
          <w:p>
            <w:pPr>
              <w:pStyle w:val="Normal"/>
              <w:spacing w:lineRule="auto" w:line="276" w:before="0" w:after="200"/>
              <w:contextualSpacing/>
              <w:rPr>
                <w:rFonts w:ascii="Calibri" w:hAnsi="Calibri"/>
                <w:sz w:val="20"/>
                <w:szCs w:val="20"/>
              </w:rPr>
            </w:pPr>
            <w:r>
              <w:rPr>
                <w:rFonts w:ascii="Calibri" w:hAnsi="Calibri"/>
                <w:sz w:val="20"/>
                <w:szCs w:val="20"/>
              </w:rPr>
              <w:t>4.1 Βασικές έννοιες και χαρακτηριστικά συστημάτων αναμονής.</w:t>
            </w:r>
          </w:p>
          <w:p>
            <w:pPr>
              <w:pStyle w:val="Normal"/>
              <w:spacing w:lineRule="auto" w:line="276" w:before="0" w:after="200"/>
              <w:contextualSpacing/>
              <w:rPr>
                <w:rFonts w:ascii="Calibri" w:hAnsi="Calibri"/>
                <w:sz w:val="20"/>
                <w:szCs w:val="20"/>
              </w:rPr>
            </w:pPr>
            <w:r>
              <w:rPr>
                <w:rFonts w:ascii="Calibri" w:hAnsi="Calibri"/>
                <w:sz w:val="20"/>
                <w:szCs w:val="20"/>
              </w:rPr>
              <w:t>4.2 Διαδικασίες αφίξεων και εξυπηρέτησης.</w:t>
            </w:r>
          </w:p>
          <w:p>
            <w:pPr>
              <w:pStyle w:val="Normal"/>
              <w:spacing w:lineRule="auto" w:line="276" w:before="0" w:after="200"/>
              <w:contextualSpacing/>
              <w:rPr>
                <w:rFonts w:ascii="Calibri" w:hAnsi="Calibri"/>
                <w:sz w:val="20"/>
                <w:szCs w:val="20"/>
              </w:rPr>
            </w:pPr>
            <w:r>
              <w:rPr>
                <w:rFonts w:ascii="Calibri" w:hAnsi="Calibri"/>
                <w:sz w:val="20"/>
                <w:szCs w:val="20"/>
              </w:rPr>
              <w:t>4.3 Βασικά μοντέλα ουρών.</w:t>
            </w:r>
          </w:p>
          <w:p>
            <w:pPr>
              <w:pStyle w:val="Normal"/>
              <w:spacing w:lineRule="auto" w:line="276" w:before="0" w:after="200"/>
              <w:contextualSpacing/>
              <w:rPr>
                <w:rFonts w:ascii="Calibri" w:hAnsi="Calibri"/>
                <w:sz w:val="20"/>
                <w:szCs w:val="20"/>
              </w:rPr>
            </w:pPr>
            <w:r>
              <w:rPr>
                <w:rFonts w:ascii="Calibri" w:hAnsi="Calibri"/>
                <w:sz w:val="20"/>
                <w:szCs w:val="20"/>
              </w:rPr>
              <w:t>4.4 Κατάσταση ισορροπίας και μέτρα απόδοσης συστημάτων ουρών.</w:t>
            </w:r>
          </w:p>
          <w:p>
            <w:pPr>
              <w:pStyle w:val="Normal"/>
              <w:spacing w:lineRule="auto" w:line="276" w:before="0" w:after="200"/>
              <w:contextualSpacing/>
              <w:rPr>
                <w:rFonts w:ascii="Calibri" w:hAnsi="Calibri"/>
                <w:sz w:val="20"/>
                <w:szCs w:val="20"/>
              </w:rPr>
            </w:pPr>
            <w:r>
              <w:rPr>
                <w:rFonts w:ascii="Calibri" w:hAnsi="Calibri"/>
                <w:sz w:val="20"/>
                <w:szCs w:val="20"/>
              </w:rPr>
              <w:t>4.5 Εφαρμογές στη μοντελοποίηση τηλεπικοινωνιακών συστημάτων.</w:t>
            </w:r>
          </w:p>
          <w:p>
            <w:pPr>
              <w:pStyle w:val="Normal"/>
              <w:spacing w:lineRule="auto" w:line="276" w:before="0" w:after="200"/>
              <w:contextualSpacing/>
              <w:rPr>
                <w:rFonts w:ascii="Calibri" w:hAnsi="Calibri"/>
                <w:sz w:val="20"/>
                <w:szCs w:val="20"/>
              </w:rPr>
            </w:pPr>
            <w:r>
              <w:rPr>
                <w:rFonts w:ascii="Calibri" w:hAnsi="Calibri"/>
                <w:sz w:val="20"/>
                <w:szCs w:val="20"/>
              </w:rPr>
              <w:t>4.6 Εφαρμογές σε συστήματα ηλεκτρονικών υπολογιστών και υπολογιστικά δίκτυα.</w:t>
            </w:r>
          </w:p>
          <w:p>
            <w:pPr>
              <w:pStyle w:val="Normal"/>
              <w:spacing w:lineRule="auto" w:line="276" w:before="0" w:after="200"/>
              <w:contextualSpacing/>
              <w:rPr>
                <w:rFonts w:ascii="Calibri" w:hAnsi="Calibri"/>
                <w:sz w:val="20"/>
                <w:szCs w:val="20"/>
              </w:rPr>
            </w:pPr>
            <w:r>
              <w:rPr>
                <w:rFonts w:ascii="Calibri" w:hAnsi="Calibri"/>
                <w:sz w:val="20"/>
                <w:szCs w:val="20"/>
              </w:rPr>
            </w:r>
          </w:p>
          <w:p>
            <w:pPr>
              <w:pStyle w:val="Normal"/>
              <w:spacing w:lineRule="auto" w:line="276" w:before="0" w:after="200"/>
              <w:contextualSpacing/>
              <w:rPr>
                <w:rFonts w:ascii="Calibri" w:hAnsi="Calibri"/>
                <w:b/>
                <w:bCs/>
                <w:sz w:val="20"/>
                <w:szCs w:val="20"/>
              </w:rPr>
            </w:pPr>
            <w:r>
              <w:rPr>
                <w:rFonts w:ascii="Calibri" w:hAnsi="Calibri"/>
                <w:b/>
                <w:bCs/>
                <w:sz w:val="20"/>
                <w:szCs w:val="20"/>
              </w:rPr>
              <w:t>Ενότητα 5 (3 εβδομάδες). Στάσιμες Στοχαστικές Διεργασίες και ανάλυση στο πεδίο του χρόνου</w:t>
            </w:r>
          </w:p>
          <w:p>
            <w:pPr>
              <w:pStyle w:val="Normal"/>
              <w:spacing w:lineRule="auto" w:line="276" w:before="0" w:after="200"/>
              <w:contextualSpacing/>
              <w:rPr>
                <w:rFonts w:ascii="Calibri" w:hAnsi="Calibri"/>
                <w:sz w:val="20"/>
                <w:szCs w:val="20"/>
              </w:rPr>
            </w:pPr>
            <w:r>
              <w:rPr>
                <w:rFonts w:ascii="Calibri" w:hAnsi="Calibri"/>
                <w:sz w:val="20"/>
                <w:szCs w:val="20"/>
              </w:rPr>
              <w:t>5.1 Ορισμός και βασικές έννοιες Στάσιμων Στοχαστικών Διεργασιών.</w:t>
            </w:r>
          </w:p>
          <w:p>
            <w:pPr>
              <w:pStyle w:val="Normal"/>
              <w:spacing w:lineRule="auto" w:line="276" w:before="0" w:after="200"/>
              <w:contextualSpacing/>
              <w:rPr>
                <w:rFonts w:ascii="Calibri" w:hAnsi="Calibri"/>
                <w:sz w:val="20"/>
                <w:szCs w:val="20"/>
              </w:rPr>
            </w:pPr>
            <w:r>
              <w:rPr>
                <w:rFonts w:ascii="Calibri" w:hAnsi="Calibri"/>
                <w:sz w:val="20"/>
                <w:szCs w:val="20"/>
              </w:rPr>
              <w:t>5.2 Αυστηρή και ασθενής στασιμότητα.</w:t>
            </w:r>
          </w:p>
          <w:p>
            <w:pPr>
              <w:pStyle w:val="Normal"/>
              <w:spacing w:lineRule="auto" w:line="276" w:before="0" w:after="200"/>
              <w:contextualSpacing/>
              <w:rPr>
                <w:rFonts w:ascii="Calibri" w:hAnsi="Calibri"/>
                <w:sz w:val="20"/>
                <w:szCs w:val="20"/>
              </w:rPr>
            </w:pPr>
            <w:r>
              <w:rPr>
                <w:rFonts w:ascii="Calibri" w:hAnsi="Calibri"/>
                <w:sz w:val="20"/>
                <w:szCs w:val="20"/>
              </w:rPr>
              <w:t>5.3 Μέση τιμή και διακύμανση στάσιμων διεργασιών.</w:t>
            </w:r>
          </w:p>
          <w:p>
            <w:pPr>
              <w:pStyle w:val="Normal"/>
              <w:spacing w:lineRule="auto" w:line="276" w:before="0" w:after="200"/>
              <w:contextualSpacing/>
              <w:rPr>
                <w:rFonts w:ascii="Calibri" w:hAnsi="Calibri"/>
                <w:sz w:val="20"/>
                <w:szCs w:val="20"/>
              </w:rPr>
            </w:pPr>
            <w:r>
              <w:rPr>
                <w:rFonts w:ascii="Calibri" w:hAnsi="Calibri"/>
                <w:sz w:val="20"/>
                <w:szCs w:val="20"/>
              </w:rPr>
              <w:t>5.4 Συνάρτηση αυτοσυσχέτισης και συνάρτηση αυτοσυνδιακύμανσης.</w:t>
            </w:r>
          </w:p>
          <w:p>
            <w:pPr>
              <w:pStyle w:val="Normal"/>
              <w:spacing w:lineRule="auto" w:line="276" w:before="0" w:after="200"/>
              <w:contextualSpacing/>
              <w:rPr>
                <w:rFonts w:ascii="Calibri" w:hAnsi="Calibri"/>
                <w:sz w:val="20"/>
                <w:szCs w:val="20"/>
              </w:rPr>
            </w:pPr>
            <w:r>
              <w:rPr>
                <w:rFonts w:ascii="Calibri" w:hAnsi="Calibri"/>
                <w:sz w:val="20"/>
                <w:szCs w:val="20"/>
              </w:rPr>
              <w:t>5.5 Ιδιότητες της συνάρτησης αυτοσυσχέτισης.</w:t>
            </w:r>
          </w:p>
          <w:p>
            <w:pPr>
              <w:pStyle w:val="Normal"/>
              <w:spacing w:lineRule="auto" w:line="276" w:before="0" w:after="200"/>
              <w:contextualSpacing/>
              <w:rPr>
                <w:rFonts w:ascii="Calibri" w:hAnsi="Calibri"/>
                <w:sz w:val="20"/>
                <w:szCs w:val="20"/>
              </w:rPr>
            </w:pPr>
            <w:r>
              <w:rPr>
                <w:rFonts w:ascii="Calibri" w:hAnsi="Calibri"/>
                <w:sz w:val="20"/>
                <w:szCs w:val="20"/>
              </w:rPr>
              <w:t>5.6 Ανάλυση στάσιμων διεργασιών στο πεδίο του χρόνου.</w:t>
            </w:r>
          </w:p>
          <w:p>
            <w:pPr>
              <w:pStyle w:val="Normal"/>
              <w:spacing w:lineRule="auto" w:line="276" w:before="0" w:after="200"/>
              <w:contextualSpacing/>
              <w:rPr>
                <w:rFonts w:ascii="Calibri" w:hAnsi="Calibri"/>
                <w:sz w:val="20"/>
                <w:szCs w:val="20"/>
              </w:rPr>
            </w:pPr>
            <w:r>
              <w:rPr>
                <w:rFonts w:ascii="Calibri" w:hAnsi="Calibri"/>
                <w:sz w:val="20"/>
                <w:szCs w:val="20"/>
              </w:rPr>
            </w:r>
          </w:p>
          <w:p>
            <w:pPr>
              <w:pStyle w:val="Normal"/>
              <w:spacing w:lineRule="auto" w:line="276" w:before="0" w:after="200"/>
              <w:contextualSpacing/>
              <w:rPr>
                <w:rFonts w:ascii="Calibri" w:hAnsi="Calibri"/>
                <w:b/>
                <w:bCs/>
                <w:sz w:val="20"/>
                <w:szCs w:val="20"/>
              </w:rPr>
            </w:pPr>
            <w:r>
              <w:rPr>
                <w:rFonts w:ascii="Calibri" w:hAnsi="Calibri"/>
                <w:b/>
                <w:bCs/>
                <w:sz w:val="20"/>
                <w:szCs w:val="20"/>
              </w:rPr>
              <w:t>Ενότητα 6 (2 εβδομάδες). Μοντέλα AR, MA, ARMA, ARIMA και ανάλυση στο πεδίο συχνοτήτων</w:t>
            </w:r>
          </w:p>
          <w:p>
            <w:pPr>
              <w:pStyle w:val="Normal"/>
              <w:spacing w:lineRule="auto" w:line="276" w:before="0" w:after="200"/>
              <w:contextualSpacing/>
              <w:rPr>
                <w:rFonts w:ascii="Calibri" w:hAnsi="Calibri"/>
                <w:sz w:val="20"/>
                <w:szCs w:val="20"/>
              </w:rPr>
            </w:pPr>
            <w:r>
              <w:rPr>
                <w:rFonts w:ascii="Calibri" w:hAnsi="Calibri"/>
                <w:sz w:val="20"/>
                <w:szCs w:val="20"/>
              </w:rPr>
              <w:t>6.1 Μοντέλα κινητού μέσου όρου (MA).</w:t>
            </w:r>
          </w:p>
          <w:p>
            <w:pPr>
              <w:pStyle w:val="Normal"/>
              <w:spacing w:lineRule="auto" w:line="276" w:before="0" w:after="200"/>
              <w:contextualSpacing/>
              <w:rPr>
                <w:rFonts w:ascii="Calibri" w:hAnsi="Calibri"/>
                <w:sz w:val="20"/>
                <w:szCs w:val="20"/>
              </w:rPr>
            </w:pPr>
            <w:r>
              <w:rPr>
                <w:rFonts w:ascii="Calibri" w:hAnsi="Calibri"/>
                <w:sz w:val="20"/>
                <w:szCs w:val="20"/>
              </w:rPr>
              <w:t>6.2 Αυτοπαλίνδρομα μοντέλα (AR).</w:t>
            </w:r>
          </w:p>
          <w:p>
            <w:pPr>
              <w:pStyle w:val="Normal"/>
              <w:spacing w:lineRule="auto" w:line="276" w:before="0" w:after="200"/>
              <w:contextualSpacing/>
              <w:rPr>
                <w:rFonts w:ascii="Calibri" w:hAnsi="Calibri"/>
                <w:sz w:val="20"/>
                <w:szCs w:val="20"/>
              </w:rPr>
            </w:pPr>
            <w:r>
              <w:rPr>
                <w:rFonts w:ascii="Calibri" w:hAnsi="Calibri"/>
                <w:sz w:val="20"/>
                <w:szCs w:val="20"/>
              </w:rPr>
              <w:t>6.3 Μικτά μοντέλα ARMA.</w:t>
            </w:r>
          </w:p>
          <w:p>
            <w:pPr>
              <w:pStyle w:val="Normal"/>
              <w:spacing w:lineRule="auto" w:line="276" w:before="0" w:after="200"/>
              <w:contextualSpacing/>
              <w:rPr>
                <w:rFonts w:ascii="Calibri" w:hAnsi="Calibri"/>
                <w:sz w:val="20"/>
                <w:szCs w:val="20"/>
              </w:rPr>
            </w:pPr>
            <w:r>
              <w:rPr>
                <w:rFonts w:ascii="Calibri" w:hAnsi="Calibri"/>
                <w:sz w:val="20"/>
                <w:szCs w:val="20"/>
              </w:rPr>
              <w:t>6.4 Μη στάσιμες διεργασίες και μοντέλα ARIMA.</w:t>
            </w:r>
          </w:p>
          <w:p>
            <w:pPr>
              <w:pStyle w:val="Normal"/>
              <w:spacing w:lineRule="auto" w:line="276" w:before="0" w:after="200"/>
              <w:contextualSpacing/>
              <w:rPr>
                <w:rFonts w:ascii="Calibri" w:hAnsi="Calibri"/>
                <w:sz w:val="20"/>
                <w:szCs w:val="20"/>
              </w:rPr>
            </w:pPr>
            <w:r>
              <w:rPr>
                <w:rFonts w:ascii="Calibri" w:hAnsi="Calibri"/>
                <w:sz w:val="20"/>
                <w:szCs w:val="20"/>
              </w:rPr>
              <w:t>6.5 Βασικές αρχές μοντελοποίησης και πρόβλεψης χρονοσειρών.</w:t>
            </w:r>
          </w:p>
          <w:p>
            <w:pPr>
              <w:pStyle w:val="Normal"/>
              <w:spacing w:lineRule="auto" w:line="276" w:before="0" w:after="200"/>
              <w:contextualSpacing/>
              <w:rPr>
                <w:rFonts w:ascii="Calibri" w:hAnsi="Calibri"/>
                <w:sz w:val="20"/>
                <w:szCs w:val="20"/>
              </w:rPr>
            </w:pPr>
            <w:r>
              <w:rPr>
                <w:rFonts w:ascii="Calibri" w:hAnsi="Calibri"/>
                <w:sz w:val="20"/>
                <w:szCs w:val="20"/>
              </w:rPr>
              <w:t>6.6 Ανάλυση Στοχαστικών Στασίμων Διεργασιών στο πεδίο συχνοτήτων.</w:t>
            </w:r>
          </w:p>
          <w:p>
            <w:pPr>
              <w:pStyle w:val="Normal"/>
              <w:spacing w:lineRule="auto" w:line="276" w:before="0" w:after="200"/>
              <w:contextualSpacing/>
              <w:rPr>
                <w:rFonts w:ascii="Calibri" w:hAnsi="Calibri"/>
                <w:sz w:val="20"/>
                <w:szCs w:val="20"/>
              </w:rPr>
            </w:pPr>
            <w:r>
              <w:rPr>
                <w:rFonts w:ascii="Calibri" w:hAnsi="Calibri"/>
                <w:sz w:val="20"/>
                <w:szCs w:val="20"/>
              </w:rPr>
              <w:t>6.7 Φασματική πυκνότητα και φάσμα ισχύος.</w:t>
            </w:r>
          </w:p>
          <w:p>
            <w:pPr>
              <w:pStyle w:val="Normal"/>
              <w:spacing w:lineRule="auto" w:line="276" w:before="0" w:after="200"/>
              <w:contextualSpacing/>
              <w:rPr>
                <w:rFonts w:ascii="Calibri" w:hAnsi="Calibri"/>
                <w:sz w:val="20"/>
                <w:szCs w:val="20"/>
              </w:rPr>
            </w:pPr>
            <w:r>
              <w:rPr>
                <w:rFonts w:ascii="Calibri" w:hAnsi="Calibri"/>
                <w:sz w:val="20"/>
                <w:szCs w:val="20"/>
              </w:rPr>
              <w:t>6.8 Σύνδεση της αυτοσυσχέτισης με το φάσμα ισχύος.</w:t>
            </w:r>
          </w:p>
        </w:tc>
      </w:tr>
    </w:tbl>
    <w:p>
      <w:pPr>
        <w:pStyle w:val="Normal"/>
        <w:widowControl w:val="false"/>
        <w:numPr>
          <w:ilvl w:val="0"/>
          <w:numId w:val="5"/>
        </w:numPr>
        <w:spacing w:before="120" w:after="0"/>
        <w:ind w:hanging="357" w:start="357"/>
        <w:rPr>
          <w:rFonts w:ascii="Calibri" w:hAnsi="Calibri"/>
        </w:rPr>
      </w:pPr>
      <w:r>
        <w:rPr>
          <w:rFonts w:cs="Arial" w:ascii="Calibri" w:hAnsi="Calibri"/>
          <w:b/>
          <w:color w:val="000000"/>
        </w:rPr>
        <w:t>ΔΙΔΑΚΤΙΚΕΣ και ΜΑΘΗΣΙΑΚΕΣ ΜΕΘΟΔΟΙ - ΑΞΙΟΛΟΓΗΣΗ</w:t>
      </w:r>
    </w:p>
    <w:tbl>
      <w:tblPr>
        <w:tblW w:w="8642" w:type="dxa"/>
        <w:jc w:val="start"/>
        <w:tblInd w:w="0" w:type="dxa"/>
        <w:tblLayout w:type="fixed"/>
        <w:tblCellMar>
          <w:top w:w="0" w:type="dxa"/>
          <w:start w:w="108" w:type="dxa"/>
          <w:bottom w:w="0" w:type="dxa"/>
          <w:end w:w="108" w:type="dxa"/>
        </w:tblCellMar>
        <w:tblLook w:val="0000" w:noHBand="0" w:noVBand="0" w:firstColumn="0" w:lastRow="0" w:lastColumn="0" w:firstRow="0"/>
      </w:tblPr>
      <w:tblGrid>
        <w:gridCol w:w="3306"/>
        <w:gridCol w:w="5335"/>
      </w:tblGrid>
      <w:tr>
        <w:trPr/>
        <w:tc>
          <w:tcPr>
            <w:tcW w:w="3306" w:type="dxa"/>
            <w:tcBorders>
              <w:top w:val="single" w:sz="4" w:space="0" w:color="000000"/>
              <w:start w:val="single" w:sz="4" w:space="0" w:color="000000"/>
              <w:bottom w:val="single" w:sz="4" w:space="0" w:color="000000"/>
              <w:end w:val="single" w:sz="4" w:space="0" w:color="000000"/>
            </w:tcBorders>
            <w:shd w:color="auto" w:fill="DEDAC3" w:val="clear"/>
          </w:tcPr>
          <w:p>
            <w:pPr>
              <w:pStyle w:val="Normal"/>
              <w:jc w:val="end"/>
              <w:rPr>
                <w:rFonts w:ascii="Calibri" w:hAnsi="Calibri"/>
              </w:rPr>
            </w:pPr>
            <w:r>
              <w:rPr>
                <w:rFonts w:cs="Arial" w:ascii="Calibri" w:hAnsi="Calibri"/>
                <w:b/>
                <w:sz w:val="20"/>
                <w:szCs w:val="20"/>
              </w:rPr>
              <w:t>ΤΡΟΠΟΣ ΠΑΡΑΔΟΣΗΣ</w:t>
              <w:br/>
            </w:r>
            <w:r>
              <w:rPr>
                <w:rFonts w:cs="Arial" w:ascii="Calibri" w:hAnsi="Calibri"/>
                <w:i/>
                <w:sz w:val="16"/>
                <w:szCs w:val="16"/>
              </w:rPr>
              <w:t>Πρόσωπο με πρόσωπο, Εξ αποστάσεως εκπαίδευση κ.λπ.</w:t>
            </w:r>
          </w:p>
        </w:tc>
        <w:tc>
          <w:tcPr>
            <w:tcW w:w="5335" w:type="dxa"/>
            <w:tcBorders>
              <w:top w:val="single" w:sz="4" w:space="0" w:color="000000"/>
              <w:start w:val="single" w:sz="4" w:space="0" w:color="000000"/>
              <w:bottom w:val="single" w:sz="4" w:space="0" w:color="000000"/>
              <w:end w:val="single" w:sz="4" w:space="0" w:color="000000"/>
            </w:tcBorders>
            <w:vAlign w:val="center"/>
          </w:tcPr>
          <w:p>
            <w:pPr>
              <w:pStyle w:val="Normal"/>
              <w:jc w:val="start"/>
              <w:rPr>
                <w:rFonts w:ascii="Calibri" w:hAnsi="Calibri"/>
                <w:i w:val="false"/>
                <w:i w:val="false"/>
                <w:iCs w:val="false"/>
                <w:color w:val="auto"/>
                <w:sz w:val="20"/>
                <w:szCs w:val="20"/>
              </w:rPr>
            </w:pPr>
            <w:r>
              <w:rPr>
                <w:rFonts w:cs="Arial" w:ascii="Calibri" w:hAnsi="Calibri"/>
                <w:i w:val="false"/>
                <w:iCs w:val="false"/>
                <w:color w:val="auto"/>
                <w:sz w:val="20"/>
                <w:szCs w:val="20"/>
              </w:rPr>
              <w:t>Δια ζώσης</w:t>
            </w:r>
          </w:p>
        </w:tc>
      </w:tr>
      <w:tr>
        <w:trPr/>
        <w:tc>
          <w:tcPr>
            <w:tcW w:w="3306" w:type="dxa"/>
            <w:tcBorders>
              <w:top w:val="single" w:sz="4" w:space="0" w:color="000000"/>
              <w:start w:val="single" w:sz="4" w:space="0" w:color="000000"/>
              <w:bottom w:val="single" w:sz="4" w:space="0" w:color="000000"/>
              <w:end w:val="single" w:sz="4" w:space="0" w:color="000000"/>
            </w:tcBorders>
            <w:shd w:color="auto" w:fill="DEDAC3" w:val="clear"/>
          </w:tcPr>
          <w:p>
            <w:pPr>
              <w:pStyle w:val="Normal"/>
              <w:jc w:val="end"/>
              <w:rPr>
                <w:rFonts w:ascii="Calibri" w:hAnsi="Calibri"/>
              </w:rPr>
            </w:pPr>
            <w:r>
              <w:rPr>
                <w:rFonts w:cs="Arial" w:ascii="Calibri" w:hAnsi="Calibri"/>
                <w:b/>
                <w:sz w:val="20"/>
                <w:szCs w:val="20"/>
              </w:rPr>
              <w:t>ΧΡΗΣΗ ΤΕΧΝΟΛΟΓΙΩΝ ΠΛΗΡΟΦΟΡΙΑΣ ΚΑΙ ΕΠΙΚΟΙΝΩΝΙΩΝ</w:t>
              <w:br/>
            </w:r>
            <w:r>
              <w:rPr>
                <w:rFonts w:cs="Arial" w:ascii="Calibri" w:hAnsi="Calibri"/>
                <w:i/>
                <w:sz w:val="16"/>
                <w:szCs w:val="16"/>
              </w:rPr>
              <w:t>Χρήση Τ.Π.Ε. στη Διδασκαλία, στην Εργαστηριακή Εκπαίδευση, στην Επικοινωνία με τους φοιτητές</w:t>
            </w:r>
          </w:p>
        </w:tc>
        <w:tc>
          <w:tcPr>
            <w:tcW w:w="5335" w:type="dxa"/>
            <w:tcBorders>
              <w:top w:val="single" w:sz="4" w:space="0" w:color="000000"/>
              <w:start w:val="single" w:sz="4" w:space="0" w:color="000000"/>
              <w:bottom w:val="single" w:sz="4" w:space="0" w:color="000000"/>
              <w:end w:val="single" w:sz="4" w:space="0" w:color="000000"/>
            </w:tcBorders>
            <w:vAlign w:val="center"/>
          </w:tcPr>
          <w:p>
            <w:pPr>
              <w:pStyle w:val="Normal"/>
              <w:jc w:val="start"/>
              <w:rPr>
                <w:rFonts w:ascii="Calibri" w:hAnsi="Calibri"/>
                <w:i w:val="false"/>
                <w:i w:val="false"/>
                <w:iCs w:val="false"/>
                <w:sz w:val="20"/>
                <w:szCs w:val="20"/>
              </w:rPr>
            </w:pPr>
            <w:r>
              <w:rPr>
                <w:rFonts w:ascii="Calibri" w:hAnsi="Calibri"/>
                <w:i w:val="false"/>
                <w:iCs w:val="false"/>
                <w:sz w:val="20"/>
                <w:szCs w:val="20"/>
              </w:rPr>
              <w:t>Χρήση Τ.Π.Ε.</w:t>
            </w:r>
          </w:p>
          <w:p>
            <w:pPr>
              <w:pStyle w:val="Normal"/>
              <w:numPr>
                <w:ilvl w:val="0"/>
                <w:numId w:val="8"/>
              </w:numPr>
              <w:jc w:val="start"/>
              <w:rPr>
                <w:rFonts w:ascii="Calibri" w:hAnsi="Calibri"/>
                <w:i w:val="false"/>
                <w:i w:val="false"/>
                <w:iCs w:val="false"/>
                <w:sz w:val="20"/>
                <w:szCs w:val="20"/>
              </w:rPr>
            </w:pPr>
            <w:r>
              <w:rPr>
                <w:rFonts w:ascii="Calibri" w:hAnsi="Calibri"/>
                <w:i w:val="false"/>
                <w:iCs w:val="false"/>
                <w:sz w:val="20"/>
                <w:szCs w:val="20"/>
              </w:rPr>
              <w:t>στη Διδασκαλία,</w:t>
            </w:r>
          </w:p>
          <w:p>
            <w:pPr>
              <w:pStyle w:val="Normal"/>
              <w:numPr>
                <w:ilvl w:val="0"/>
                <w:numId w:val="8"/>
              </w:numPr>
              <w:jc w:val="start"/>
              <w:rPr>
                <w:rFonts w:ascii="Calibri" w:hAnsi="Calibri"/>
                <w:i w:val="false"/>
                <w:i w:val="false"/>
                <w:iCs w:val="false"/>
                <w:sz w:val="20"/>
                <w:szCs w:val="20"/>
              </w:rPr>
            </w:pPr>
            <w:r>
              <w:rPr>
                <w:rFonts w:ascii="Calibri" w:hAnsi="Calibri"/>
                <w:i w:val="false"/>
                <w:iCs w:val="false"/>
                <w:sz w:val="20"/>
                <w:szCs w:val="20"/>
              </w:rPr>
              <w:t>στην Επικοινωνία με τους φοιτητές</w:t>
            </w:r>
          </w:p>
        </w:tc>
      </w:tr>
      <w:tr>
        <w:trPr/>
        <w:tc>
          <w:tcPr>
            <w:tcW w:w="3306" w:type="dxa"/>
            <w:tcBorders>
              <w:top w:val="single" w:sz="4" w:space="0" w:color="000000"/>
              <w:start w:val="single" w:sz="4" w:space="0" w:color="000000"/>
              <w:bottom w:val="single" w:sz="4" w:space="0" w:color="000000"/>
              <w:end w:val="single" w:sz="4" w:space="0" w:color="000000"/>
            </w:tcBorders>
            <w:shd w:color="auto" w:fill="DEDAC3" w:val="clear"/>
          </w:tcPr>
          <w:p>
            <w:pPr>
              <w:pStyle w:val="Normal"/>
              <w:jc w:val="end"/>
              <w:rPr>
                <w:rFonts w:ascii="Calibri" w:hAnsi="Calibri"/>
              </w:rPr>
            </w:pPr>
            <w:r>
              <w:rPr>
                <w:rFonts w:cs="Arial" w:ascii="Calibri" w:hAnsi="Calibri"/>
                <w:b/>
                <w:sz w:val="20"/>
                <w:szCs w:val="20"/>
              </w:rPr>
              <w:t>ΟΡΓΑΝΩΣΗ ΔΙΔΑΣΚΑΛΙΑΣ</w:t>
            </w:r>
          </w:p>
          <w:p>
            <w:pPr>
              <w:pStyle w:val="Normal"/>
              <w:jc w:val="both"/>
              <w:rPr>
                <w:rFonts w:ascii="Calibri" w:hAnsi="Calibri"/>
              </w:rPr>
            </w:pPr>
            <w:r>
              <w:rPr>
                <w:rFonts w:cs="Arial" w:ascii="Calibri" w:hAnsi="Calibri"/>
                <w:i/>
                <w:sz w:val="16"/>
                <w:szCs w:val="16"/>
              </w:rPr>
              <w:t>Περιγράφονται αναλυτικά ο τρόπος και μέθοδοι διδασκαλίας.</w:t>
            </w:r>
          </w:p>
          <w:p>
            <w:pPr>
              <w:pStyle w:val="Normal"/>
              <w:jc w:val="both"/>
              <w:rPr>
                <w:rFonts w:ascii="Calibri" w:hAnsi="Calibri"/>
              </w:rPr>
            </w:pPr>
            <w:r>
              <w:rPr>
                <w:rFonts w:cs="Arial" w:ascii="Calibri" w:hAnsi="Calibri"/>
                <w:i/>
                <w:sz w:val="16"/>
                <w:szCs w:val="16"/>
              </w:rPr>
              <w:t>Διαλέξεις, Σεμινάρια, Εργαστηριακή Άσκηση, Άσκηση Πεδίου, Μελέτη &amp; ανάλυση βιβλιογραφίας, Φροντιστήριο, Πρακτική (Τοποθέτηση), Κλινική Άσκηση, Καλλιτεχνικό Εργαστήριο, Διαδραστική διδασκαλία, Εκπαιδευτικές επισκέψεις, Εκπόνηση μελέτης (project), Συγγραφή εργασίας / εργασιών, Καλλιτεχνική δημιουργία, κ.λπ.</w:t>
            </w:r>
          </w:p>
          <w:p>
            <w:pPr>
              <w:pStyle w:val="Normal"/>
              <w:jc w:val="both"/>
              <w:rPr>
                <w:rFonts w:ascii="Calibri" w:hAnsi="Calibri" w:cs="Arial"/>
                <w:i/>
                <w:i/>
                <w:sz w:val="16"/>
                <w:szCs w:val="16"/>
              </w:rPr>
            </w:pPr>
            <w:r>
              <w:rPr>
                <w:rFonts w:cs="Arial" w:ascii="Calibri" w:hAnsi="Calibri"/>
                <w:i/>
                <w:sz w:val="16"/>
                <w:szCs w:val="16"/>
              </w:rPr>
            </w:r>
          </w:p>
          <w:p>
            <w:pPr>
              <w:pStyle w:val="Normal"/>
              <w:jc w:val="both"/>
              <w:rPr>
                <w:rFonts w:ascii="Calibri" w:hAnsi="Calibri"/>
              </w:rPr>
            </w:pPr>
            <w:r>
              <w:rPr>
                <w:rFonts w:cs="Arial" w:ascii="Calibri" w:hAnsi="Calibri"/>
                <w:i/>
                <w:sz w:val="16"/>
                <w:szCs w:val="16"/>
              </w:rPr>
              <w:t xml:space="preserve">Αναγράφονται οι ώρες μελέτης του φοιτητή για κάθε μαθησιακή δραστηριότητα καθώς και οι ώρες μη καθοδηγούμενης μελέτης ώστε ο συνολικός φόρτος εργασίας σε επίπεδο εξαμήνου να αντιστοιχεί στα </w:t>
            </w:r>
            <w:r>
              <w:rPr>
                <w:rFonts w:cs="Arial" w:ascii="Calibri" w:hAnsi="Calibri"/>
                <w:i/>
                <w:sz w:val="16"/>
                <w:szCs w:val="16"/>
                <w:lang w:val="en-US"/>
              </w:rPr>
              <w:t>standards</w:t>
            </w:r>
            <w:r>
              <w:rPr>
                <w:rFonts w:cs="Arial" w:ascii="Calibri" w:hAnsi="Calibri"/>
                <w:i/>
                <w:sz w:val="16"/>
                <w:szCs w:val="16"/>
              </w:rPr>
              <w:t xml:space="preserve"> του </w:t>
            </w:r>
            <w:r>
              <w:rPr>
                <w:rFonts w:cs="Arial" w:ascii="Calibri" w:hAnsi="Calibri"/>
                <w:i/>
                <w:sz w:val="16"/>
                <w:szCs w:val="16"/>
                <w:lang w:val="en-US"/>
              </w:rPr>
              <w:t>ECTS</w:t>
            </w:r>
          </w:p>
        </w:tc>
        <w:tc>
          <w:tcPr>
            <w:tcW w:w="5335" w:type="dxa"/>
            <w:tcBorders>
              <w:top w:val="single" w:sz="4" w:space="0" w:color="000000"/>
              <w:start w:val="single" w:sz="4" w:space="0" w:color="000000"/>
              <w:bottom w:val="single" w:sz="4" w:space="0" w:color="000000"/>
              <w:end w:val="single" w:sz="4" w:space="0" w:color="000000"/>
            </w:tcBorders>
          </w:tcPr>
          <w:tbl>
            <w:tblPr>
              <w:tblStyle w:val="a7"/>
              <w:tblW w:w="5100"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104"/>
              <w:gridCol w:w="1995"/>
            </w:tblGrid>
            <w:tr>
              <w:trPr/>
              <w:tc>
                <w:tcPr>
                  <w:tcW w:w="3104" w:type="dxa"/>
                  <w:tcBorders/>
                  <w:shd w:color="auto" w:fill="DEDAC3" w:val="clear"/>
                  <w:vAlign w:val="center"/>
                </w:tcPr>
                <w:p>
                  <w:pPr>
                    <w:pStyle w:val="Normal"/>
                    <w:widowControl/>
                    <w:suppressAutoHyphens w:val="true"/>
                    <w:spacing w:before="0" w:after="0"/>
                    <w:jc w:val="center"/>
                    <w:rPr>
                      <w:rFonts w:ascii="Calibri" w:hAnsi="Calibri"/>
                      <w:kern w:val="0"/>
                      <w:sz w:val="22"/>
                      <w:szCs w:val="22"/>
                      <w:lang w:bidi="ar-SA"/>
                    </w:rPr>
                  </w:pPr>
                  <w:r>
                    <w:rPr>
                      <w:rFonts w:cs="Arial" w:ascii="Calibri" w:hAnsi="Calibri"/>
                      <w:b/>
                      <w:i/>
                      <w:color w:val="244061"/>
                      <w:kern w:val="0"/>
                      <w:sz w:val="22"/>
                      <w:szCs w:val="22"/>
                      <w:lang w:bidi="ar-SA"/>
                    </w:rPr>
                    <w:t>Δραστηριότητα</w:t>
                  </w:r>
                </w:p>
              </w:tc>
              <w:tc>
                <w:tcPr>
                  <w:tcW w:w="1995" w:type="dxa"/>
                  <w:tcBorders/>
                  <w:shd w:color="auto" w:fill="DEDAC3" w:val="clear"/>
                  <w:vAlign w:val="center"/>
                </w:tcPr>
                <w:p>
                  <w:pPr>
                    <w:pStyle w:val="Normal"/>
                    <w:widowControl/>
                    <w:suppressAutoHyphens w:val="true"/>
                    <w:spacing w:before="0" w:after="0"/>
                    <w:jc w:val="center"/>
                    <w:rPr>
                      <w:rFonts w:ascii="Calibri" w:hAnsi="Calibri"/>
                      <w:kern w:val="0"/>
                      <w:sz w:val="22"/>
                      <w:szCs w:val="22"/>
                      <w:lang w:bidi="ar-SA"/>
                    </w:rPr>
                  </w:pPr>
                  <w:r>
                    <w:rPr>
                      <w:rFonts w:cs="Arial" w:ascii="Calibri" w:hAnsi="Calibri"/>
                      <w:b/>
                      <w:i/>
                      <w:color w:val="244061"/>
                      <w:kern w:val="0"/>
                      <w:sz w:val="22"/>
                      <w:szCs w:val="22"/>
                      <w:lang w:bidi="ar-SA"/>
                    </w:rPr>
                    <w:t>Φόρτος Εργασίας Εξαμήνου</w:t>
                  </w:r>
                </w:p>
              </w:tc>
            </w:tr>
            <w:tr>
              <w:trPr/>
              <w:tc>
                <w:tcPr>
                  <w:tcW w:w="3104" w:type="dxa"/>
                  <w:tcBorders/>
                </w:tcPr>
                <w:p>
                  <w:pPr>
                    <w:pStyle w:val="Normal"/>
                    <w:suppressAutoHyphens w:val="true"/>
                    <w:jc w:val="both"/>
                    <w:rPr>
                      <w:rFonts w:ascii="Calibri" w:hAnsi="Calibri"/>
                      <w:i w:val="false"/>
                      <w:i w:val="false"/>
                      <w:iCs w:val="false"/>
                      <w:color w:val="auto"/>
                      <w:sz w:val="20"/>
                      <w:szCs w:val="20"/>
                    </w:rPr>
                  </w:pPr>
                  <w:r>
                    <w:rPr>
                      <w:rFonts w:cs="Arial" w:ascii="Calibri" w:hAnsi="Calibri"/>
                      <w:i w:val="false"/>
                      <w:iCs w:val="false"/>
                      <w:color w:val="auto"/>
                      <w:sz w:val="20"/>
                      <w:szCs w:val="20"/>
                    </w:rPr>
                    <w:t>Διαλέξεις</w:t>
                  </w:r>
                </w:p>
              </w:tc>
              <w:tc>
                <w:tcPr>
                  <w:tcW w:w="1995" w:type="dxa"/>
                  <w:tcBorders/>
                  <w:vAlign w:val="center"/>
                </w:tcPr>
                <w:p>
                  <w:pPr>
                    <w:pStyle w:val="Normal"/>
                    <w:widowControl/>
                    <w:suppressAutoHyphens w:val="true"/>
                    <w:spacing w:before="0" w:after="0"/>
                    <w:jc w:val="center"/>
                    <w:rPr>
                      <w:rFonts w:ascii="Calibri" w:hAnsi="Calibri" w:cs="Arial"/>
                      <w:i w:val="false"/>
                      <w:i w:val="false"/>
                      <w:iCs w:val="false"/>
                      <w:color w:val="auto"/>
                      <w:kern w:val="0"/>
                      <w:sz w:val="20"/>
                      <w:szCs w:val="20"/>
                      <w:lang w:bidi="ar-SA"/>
                    </w:rPr>
                  </w:pPr>
                  <w:r>
                    <w:rPr>
                      <w:rFonts w:cs="Arial" w:ascii="Calibri" w:hAnsi="Calibri"/>
                      <w:i w:val="false"/>
                      <w:iCs w:val="false"/>
                      <w:color w:val="auto"/>
                      <w:kern w:val="0"/>
                      <w:sz w:val="20"/>
                      <w:szCs w:val="20"/>
                      <w:lang w:bidi="ar-SA"/>
                    </w:rPr>
                    <w:t>26 ώρες</w:t>
                  </w:r>
                </w:p>
              </w:tc>
            </w:tr>
            <w:tr>
              <w:trPr/>
              <w:tc>
                <w:tcPr>
                  <w:tcW w:w="3104" w:type="dxa"/>
                  <w:tcBorders/>
                </w:tcPr>
                <w:p>
                  <w:pPr>
                    <w:pStyle w:val="Normal"/>
                    <w:suppressAutoHyphens w:val="true"/>
                    <w:jc w:val="both"/>
                    <w:rPr>
                      <w:rFonts w:ascii="Calibri" w:hAnsi="Calibri"/>
                      <w:i w:val="false"/>
                      <w:i w:val="false"/>
                      <w:iCs w:val="false"/>
                      <w:color w:val="auto"/>
                      <w:sz w:val="20"/>
                      <w:szCs w:val="20"/>
                    </w:rPr>
                  </w:pPr>
                  <w:r>
                    <w:rPr>
                      <w:rFonts w:cs="Arial" w:ascii="Calibri" w:hAnsi="Calibri"/>
                      <w:i w:val="false"/>
                      <w:iCs w:val="false"/>
                      <w:color w:val="auto"/>
                      <w:sz w:val="20"/>
                      <w:szCs w:val="20"/>
                    </w:rPr>
                    <w:t>Εργαστηριακή Άσκηση</w:t>
                  </w:r>
                </w:p>
              </w:tc>
              <w:tc>
                <w:tcPr>
                  <w:tcW w:w="1995" w:type="dxa"/>
                  <w:tcBorders/>
                  <w:vAlign w:val="center"/>
                </w:tcPr>
                <w:p>
                  <w:pPr>
                    <w:pStyle w:val="Normal"/>
                    <w:widowControl/>
                    <w:suppressAutoHyphens w:val="true"/>
                    <w:spacing w:before="0" w:after="0"/>
                    <w:jc w:val="center"/>
                    <w:rPr>
                      <w:rFonts w:ascii="Calibri" w:hAnsi="Calibri" w:cs="Arial"/>
                      <w:i w:val="false"/>
                      <w:i w:val="false"/>
                      <w:iCs w:val="false"/>
                      <w:color w:val="auto"/>
                      <w:kern w:val="0"/>
                      <w:sz w:val="20"/>
                      <w:szCs w:val="20"/>
                      <w:lang w:bidi="ar-SA"/>
                    </w:rPr>
                  </w:pPr>
                  <w:r>
                    <w:rPr>
                      <w:rFonts w:cs="Arial" w:ascii="Calibri" w:hAnsi="Calibri"/>
                      <w:i w:val="false"/>
                      <w:iCs w:val="false"/>
                      <w:color w:val="auto"/>
                      <w:kern w:val="0"/>
                      <w:sz w:val="20"/>
                      <w:szCs w:val="20"/>
                      <w:lang w:bidi="ar-SA"/>
                    </w:rPr>
                    <w:t>13 ώρες</w:t>
                  </w:r>
                </w:p>
              </w:tc>
            </w:tr>
            <w:tr>
              <w:trPr/>
              <w:tc>
                <w:tcPr>
                  <w:tcW w:w="3104" w:type="dxa"/>
                  <w:tcBorders/>
                </w:tcPr>
                <w:p>
                  <w:pPr>
                    <w:pStyle w:val="Normal"/>
                    <w:suppressAutoHyphens w:val="true"/>
                    <w:jc w:val="both"/>
                    <w:rPr>
                      <w:rFonts w:ascii="Calibri" w:hAnsi="Calibri"/>
                      <w:i w:val="false"/>
                      <w:i w:val="false"/>
                      <w:iCs w:val="false"/>
                      <w:sz w:val="20"/>
                      <w:szCs w:val="20"/>
                    </w:rPr>
                  </w:pPr>
                  <w:r>
                    <w:rPr>
                      <w:rFonts w:cs="Arial" w:ascii="Calibri" w:hAnsi="Calibri"/>
                      <w:i w:val="false"/>
                      <w:iCs w:val="false"/>
                      <w:sz w:val="20"/>
                      <w:szCs w:val="20"/>
                    </w:rPr>
                    <w:t>Μελέτη &amp; ανάλυση βιβλιογραφίας</w:t>
                  </w:r>
                </w:p>
              </w:tc>
              <w:tc>
                <w:tcPr>
                  <w:tcW w:w="1995" w:type="dxa"/>
                  <w:tcBorders/>
                  <w:vAlign w:val="center"/>
                </w:tcPr>
                <w:p>
                  <w:pPr>
                    <w:pStyle w:val="Normal"/>
                    <w:widowControl/>
                    <w:suppressAutoHyphens w:val="true"/>
                    <w:spacing w:before="0" w:after="0"/>
                    <w:jc w:val="center"/>
                    <w:rPr>
                      <w:rFonts w:ascii="Calibri" w:hAnsi="Calibri" w:cs="Arial"/>
                      <w:i w:val="false"/>
                      <w:i w:val="false"/>
                      <w:iCs w:val="false"/>
                      <w:color w:val="auto"/>
                      <w:kern w:val="0"/>
                      <w:sz w:val="20"/>
                      <w:szCs w:val="20"/>
                      <w:lang w:bidi="ar-SA"/>
                    </w:rPr>
                  </w:pPr>
                  <w:r>
                    <w:rPr>
                      <w:rFonts w:cs="Arial" w:ascii="Calibri" w:hAnsi="Calibri"/>
                      <w:i w:val="false"/>
                      <w:iCs w:val="false"/>
                      <w:color w:val="auto"/>
                      <w:kern w:val="0"/>
                      <w:sz w:val="20"/>
                      <w:szCs w:val="20"/>
                      <w:lang w:bidi="ar-SA"/>
                    </w:rPr>
                    <w:t>51 ώρες</w:t>
                  </w:r>
                </w:p>
              </w:tc>
            </w:tr>
            <w:tr>
              <w:trPr/>
              <w:tc>
                <w:tcPr>
                  <w:tcW w:w="3104" w:type="dxa"/>
                  <w:tcBorders>
                    <w:top w:val="nil"/>
                  </w:tcBorders>
                </w:tcPr>
                <w:p>
                  <w:pPr>
                    <w:pStyle w:val="Normal"/>
                    <w:suppressAutoHyphens w:val="true"/>
                    <w:jc w:val="both"/>
                    <w:rPr>
                      <w:rFonts w:ascii="Calibri" w:hAnsi="Calibri"/>
                      <w:b/>
                      <w:bCs/>
                      <w:i w:val="false"/>
                      <w:i w:val="false"/>
                      <w:iCs w:val="false"/>
                      <w:sz w:val="20"/>
                      <w:szCs w:val="20"/>
                    </w:rPr>
                  </w:pPr>
                  <w:r>
                    <w:rPr>
                      <w:rFonts w:ascii="Calibri" w:hAnsi="Calibri"/>
                      <w:b/>
                      <w:bCs/>
                      <w:i w:val="false"/>
                      <w:iCs w:val="false"/>
                      <w:sz w:val="20"/>
                      <w:szCs w:val="20"/>
                    </w:rPr>
                    <w:t>Σύνολο</w:t>
                  </w:r>
                </w:p>
              </w:tc>
              <w:tc>
                <w:tcPr>
                  <w:tcW w:w="1995" w:type="dxa"/>
                  <w:tcBorders>
                    <w:top w:val="nil"/>
                  </w:tcBorders>
                  <w:vAlign w:val="center"/>
                </w:tcPr>
                <w:p>
                  <w:pPr>
                    <w:pStyle w:val="Normal"/>
                    <w:widowControl/>
                    <w:suppressAutoHyphens w:val="true"/>
                    <w:spacing w:before="0" w:after="0"/>
                    <w:jc w:val="center"/>
                    <w:rPr>
                      <w:rFonts w:ascii="Calibri" w:hAnsi="Calibri" w:cs="Arial"/>
                      <w:b/>
                      <w:bCs/>
                      <w:i w:val="false"/>
                      <w:i w:val="false"/>
                      <w:iCs w:val="false"/>
                      <w:color w:val="auto"/>
                      <w:kern w:val="0"/>
                      <w:sz w:val="20"/>
                      <w:szCs w:val="20"/>
                      <w:lang w:bidi="ar-SA"/>
                    </w:rPr>
                  </w:pPr>
                  <w:r>
                    <w:rPr>
                      <w:rFonts w:cs="Arial" w:ascii="Calibri" w:hAnsi="Calibri"/>
                      <w:b/>
                      <w:bCs/>
                      <w:i w:val="false"/>
                      <w:iCs w:val="false"/>
                      <w:color w:val="auto"/>
                      <w:kern w:val="0"/>
                      <w:sz w:val="20"/>
                      <w:szCs w:val="20"/>
                      <w:lang w:bidi="ar-SA"/>
                    </w:rPr>
                    <w:t>90 ώρες</w:t>
                  </w:r>
                </w:p>
              </w:tc>
            </w:tr>
          </w:tbl>
          <w:p>
            <w:pPr>
              <w:pStyle w:val="Normal"/>
              <w:rPr>
                <w:rFonts w:ascii="Calibri" w:hAnsi="Calibri" w:cs="Tahoma"/>
                <w:color w:val="244061"/>
                <w:lang w:val="en-US"/>
              </w:rPr>
            </w:pPr>
            <w:r>
              <w:rPr>
                <w:rFonts w:cs="Tahoma" w:ascii="Calibri" w:hAnsi="Calibri"/>
                <w:color w:val="244061"/>
                <w:lang w:val="en-US"/>
              </w:rPr>
            </w:r>
          </w:p>
        </w:tc>
      </w:tr>
      <w:tr>
        <w:trPr/>
        <w:tc>
          <w:tcPr>
            <w:tcW w:w="3306" w:type="dxa"/>
            <w:tcBorders>
              <w:top w:val="single" w:sz="4" w:space="0" w:color="000000"/>
              <w:start w:val="single" w:sz="4" w:space="0" w:color="000000"/>
              <w:bottom w:val="single" w:sz="4" w:space="0" w:color="000000"/>
              <w:end w:val="single" w:sz="4" w:space="0" w:color="000000"/>
            </w:tcBorders>
            <w:shd w:color="auto" w:fill="DEDAC3" w:val="clear"/>
          </w:tcPr>
          <w:p>
            <w:pPr>
              <w:pStyle w:val="Normal"/>
              <w:jc w:val="end"/>
              <w:rPr>
                <w:rFonts w:ascii="Calibri" w:hAnsi="Calibri"/>
              </w:rPr>
            </w:pPr>
            <w:r>
              <w:rPr>
                <w:rFonts w:cs="Arial" w:ascii="Calibri" w:hAnsi="Calibri"/>
                <w:b/>
                <w:sz w:val="20"/>
                <w:szCs w:val="20"/>
              </w:rPr>
              <w:t>ΑΞΙΟΛΟΓΗΣΗ ΦΟΙΤΗΤΩΝ</w:t>
            </w:r>
          </w:p>
          <w:p>
            <w:pPr>
              <w:pStyle w:val="Normal"/>
              <w:jc w:val="both"/>
              <w:rPr>
                <w:rFonts w:ascii="Calibri" w:hAnsi="Calibri"/>
              </w:rPr>
            </w:pPr>
            <w:r>
              <w:rPr>
                <w:rFonts w:cs="Arial" w:ascii="Calibri" w:hAnsi="Calibri"/>
                <w:i/>
                <w:sz w:val="16"/>
                <w:szCs w:val="16"/>
              </w:rPr>
              <w:t>Περιγραφή της διαδικασίας αξιολόγησης</w:t>
            </w:r>
          </w:p>
          <w:p>
            <w:pPr>
              <w:pStyle w:val="Normal"/>
              <w:jc w:val="both"/>
              <w:rPr>
                <w:rFonts w:ascii="Calibri" w:hAnsi="Calibri" w:cs="Arial"/>
                <w:i/>
                <w:i/>
                <w:sz w:val="16"/>
                <w:szCs w:val="16"/>
              </w:rPr>
            </w:pPr>
            <w:r>
              <w:rPr>
                <w:rFonts w:cs="Arial" w:ascii="Calibri" w:hAnsi="Calibri"/>
                <w:i/>
                <w:sz w:val="16"/>
                <w:szCs w:val="16"/>
              </w:rPr>
            </w:r>
          </w:p>
          <w:p>
            <w:pPr>
              <w:pStyle w:val="Normal"/>
              <w:jc w:val="both"/>
              <w:rPr>
                <w:rFonts w:ascii="Calibri" w:hAnsi="Calibri"/>
              </w:rPr>
            </w:pPr>
            <w:r>
              <w:rPr>
                <w:rFonts w:cs="Arial" w:ascii="Calibri" w:hAnsi="Calibri"/>
                <w:i/>
                <w:sz w:val="16"/>
                <w:szCs w:val="16"/>
              </w:rPr>
              <w:t>Γλώσσα Αξιολόγησης, Μέθοδοι αξιολόγησης, Διαμορφωτική  ή Συμπερασματική, Δοκιμασία Πολλαπλής Επιλογής, Ερωτήσεις Σύντομης Απάντησης, Ερωτήσεις Ανάπτυξης Δοκιμίων, Επίλυση Προβλημάτων, Γραπτή Εργασία, Έκθεση / Αναφορά, Προφορική Εξέταση, Δημόσια Παρουσίαση, Εργαστηριακή Εργασία, Κλινική Εξέταση Ασθενούς, Καλλιτεχνική Ερμηνεία, Άλλη / Άλλες</w:t>
            </w:r>
          </w:p>
          <w:p>
            <w:pPr>
              <w:pStyle w:val="Normal"/>
              <w:jc w:val="both"/>
              <w:rPr>
                <w:rFonts w:ascii="Calibri" w:hAnsi="Calibri" w:cs="Arial"/>
                <w:i/>
                <w:i/>
                <w:sz w:val="16"/>
                <w:szCs w:val="16"/>
              </w:rPr>
            </w:pPr>
            <w:r>
              <w:rPr>
                <w:rFonts w:cs="Arial" w:ascii="Calibri" w:hAnsi="Calibri"/>
                <w:i/>
                <w:sz w:val="16"/>
                <w:szCs w:val="16"/>
              </w:rPr>
            </w:r>
          </w:p>
          <w:p>
            <w:pPr>
              <w:pStyle w:val="Normal"/>
              <w:jc w:val="both"/>
              <w:rPr>
                <w:rFonts w:ascii="Calibri" w:hAnsi="Calibri"/>
              </w:rPr>
            </w:pPr>
            <w:r>
              <w:rPr>
                <w:rFonts w:cs="Arial" w:ascii="Calibri" w:hAnsi="Calibri"/>
                <w:i/>
                <w:sz w:val="16"/>
                <w:szCs w:val="16"/>
              </w:rPr>
              <w:t>Αναφέρονται  ρητά προσδιορισμένα κριτήρια αξιολόγησης και εάν και που είναι προσβάσιμα από τους φοιτητές.</w:t>
            </w:r>
          </w:p>
        </w:tc>
        <w:tc>
          <w:tcPr>
            <w:tcW w:w="533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ind w:start="0" w:end="0"/>
              <w:jc w:val="both"/>
              <w:rPr>
                <w:rFonts w:ascii="Calibri" w:hAnsi="Calibri"/>
                <w:sz w:val="20"/>
                <w:szCs w:val="20"/>
              </w:rPr>
            </w:pPr>
            <w:r>
              <w:rPr>
                <w:rFonts w:eastAsia="Calibri" w:cs="Calibri" w:ascii="Calibri" w:hAnsi="Calibri"/>
                <w:i w:val="false"/>
                <w:iCs w:val="false"/>
                <w:sz w:val="20"/>
                <w:szCs w:val="20"/>
              </w:rPr>
              <w:t>Ο τελικός βαθμός προκύπτει:</w:t>
            </w:r>
          </w:p>
          <w:p>
            <w:pPr>
              <w:pStyle w:val="Normal"/>
              <w:widowControl w:val="false"/>
              <w:numPr>
                <w:ilvl w:val="0"/>
                <w:numId w:val="9"/>
              </w:numPr>
              <w:spacing w:lineRule="auto" w:line="240" w:before="0" w:after="0"/>
              <w:jc w:val="both"/>
              <w:rPr>
                <w:rFonts w:ascii="Calibri" w:hAnsi="Calibri" w:eastAsia="Calibri" w:cs="Calibri"/>
                <w:i w:val="false"/>
                <w:i w:val="false"/>
                <w:iCs w:val="false"/>
                <w:sz w:val="20"/>
                <w:szCs w:val="20"/>
              </w:rPr>
            </w:pPr>
            <w:r>
              <w:rPr>
                <w:rFonts w:eastAsia="Calibri" w:cs="Calibri" w:ascii="Calibri" w:hAnsi="Calibri"/>
                <w:i w:val="false"/>
                <w:iCs w:val="false"/>
                <w:sz w:val="20"/>
                <w:szCs w:val="20"/>
              </w:rPr>
              <w:t>από το βαθμό της γραπτής εξέτασης</w:t>
            </w:r>
          </w:p>
          <w:p>
            <w:pPr>
              <w:pStyle w:val="Normal"/>
              <w:widowControl w:val="false"/>
              <w:numPr>
                <w:ilvl w:val="0"/>
                <w:numId w:val="9"/>
              </w:numPr>
              <w:spacing w:lineRule="auto" w:line="240" w:before="0" w:after="0"/>
              <w:jc w:val="both"/>
              <w:rPr>
                <w:rFonts w:ascii="Calibri" w:hAnsi="Calibri"/>
                <w:sz w:val="20"/>
                <w:szCs w:val="20"/>
              </w:rPr>
            </w:pPr>
            <w:r>
              <w:rPr>
                <w:rFonts w:eastAsia="Calibri" w:cs="Calibri" w:ascii="Calibri" w:hAnsi="Calibri"/>
                <w:i w:val="false"/>
                <w:iCs w:val="false"/>
                <w:sz w:val="20"/>
                <w:szCs w:val="20"/>
              </w:rPr>
              <w:t>από το βαθμό των εργασιών για το σπίτι(μέγιστο 2 μονάδες)</w:t>
            </w:r>
          </w:p>
          <w:p>
            <w:pPr>
              <w:pStyle w:val="Normal"/>
              <w:widowControl w:val="false"/>
              <w:spacing w:lineRule="auto" w:line="240" w:before="0" w:after="0"/>
              <w:ind w:start="0" w:end="0"/>
              <w:jc w:val="both"/>
              <w:rPr>
                <w:rFonts w:ascii="Calibri" w:hAnsi="Calibri"/>
                <w:sz w:val="20"/>
                <w:szCs w:val="20"/>
              </w:rPr>
            </w:pPr>
            <w:r>
              <w:rPr>
                <w:rFonts w:ascii="Calibri" w:hAnsi="Calibri"/>
                <w:sz w:val="20"/>
                <w:szCs w:val="20"/>
              </w:rPr>
            </w:r>
          </w:p>
        </w:tc>
      </w:tr>
    </w:tbl>
    <w:p>
      <w:pPr>
        <w:pStyle w:val="Normal"/>
        <w:widowControl w:val="false"/>
        <w:numPr>
          <w:ilvl w:val="0"/>
          <w:numId w:val="5"/>
        </w:numPr>
        <w:spacing w:before="240" w:after="0"/>
        <w:ind w:hanging="357" w:start="357"/>
        <w:rPr>
          <w:rFonts w:ascii="Calibri" w:hAnsi="Calibri"/>
        </w:rPr>
      </w:pPr>
      <w:r>
        <w:rPr>
          <w:rFonts w:cs="Arial" w:ascii="Calibri" w:hAnsi="Calibri"/>
          <w:b/>
          <w:color w:val="000000"/>
        </w:rPr>
        <w:t>ΣΥΝΙΣΤΩΜΕΝΗ</w:t>
      </w:r>
      <w:r>
        <w:rPr>
          <w:rFonts w:cs="Arial" w:ascii="Calibri" w:hAnsi="Calibri"/>
          <w:b/>
          <w:color w:val="000000"/>
          <w:lang w:val="en-US"/>
        </w:rPr>
        <w:t xml:space="preserve"> ΒΙΒΛΙΟΓΡΑΦΙΑ</w:t>
      </w:r>
      <w:r>
        <w:rPr>
          <w:rStyle w:val="FootnoteReference"/>
          <w:rFonts w:cs="Arial" w:ascii="Calibri" w:hAnsi="Calibri"/>
          <w:b/>
          <w:color w:val="000000"/>
          <w:lang w:val="en-US"/>
        </w:rPr>
        <w:footnoteReference w:id="2"/>
      </w:r>
    </w:p>
    <w:tbl>
      <w:tblPr>
        <w:tblW w:w="8472" w:type="dxa"/>
        <w:jc w:val="start"/>
        <w:tblInd w:w="0" w:type="dxa"/>
        <w:tblLayout w:type="fixed"/>
        <w:tblCellMar>
          <w:top w:w="0" w:type="dxa"/>
          <w:start w:w="108" w:type="dxa"/>
          <w:bottom w:w="0" w:type="dxa"/>
          <w:end w:w="108" w:type="dxa"/>
        </w:tblCellMar>
        <w:tblLook w:val="00a0" w:noHBand="0" w:noVBand="0" w:firstColumn="1" w:lastRow="0" w:lastColumn="0" w:firstRow="1"/>
      </w:tblPr>
      <w:tblGrid>
        <w:gridCol w:w="8472"/>
      </w:tblGrid>
      <w:tr>
        <w:trPr/>
        <w:tc>
          <w:tcPr>
            <w:tcW w:w="8472" w:type="dxa"/>
            <w:tcBorders>
              <w:top w:val="single" w:sz="4" w:space="0" w:color="000000"/>
              <w:start w:val="single" w:sz="4" w:space="0" w:color="000000"/>
              <w:bottom w:val="single" w:sz="4" w:space="0" w:color="000000"/>
              <w:end w:val="single" w:sz="4" w:space="0" w:color="000000"/>
            </w:tcBorders>
          </w:tcPr>
          <w:p>
            <w:pPr>
              <w:pStyle w:val="Normal"/>
              <w:rPr>
                <w:rFonts w:ascii="Calibri" w:hAnsi="Calibri" w:eastAsia="Calibri" w:cs="Calibri"/>
                <w:i w:val="false"/>
                <w:i w:val="false"/>
                <w:iCs w:val="false"/>
                <w:color w:val="auto"/>
                <w:sz w:val="20"/>
                <w:szCs w:val="20"/>
                <w:u w:val="none"/>
              </w:rPr>
            </w:pPr>
            <w:r>
              <w:rPr>
                <w:rFonts w:eastAsia="Calibri" w:cs="Calibri" w:ascii="Calibri" w:hAnsi="Calibri"/>
                <w:i w:val="false"/>
                <w:iCs w:val="false"/>
                <w:color w:val="auto"/>
                <w:sz w:val="20"/>
                <w:szCs w:val="20"/>
                <w:u w:val="none"/>
              </w:rPr>
              <w:t>Papoulis Athanasios,Pillai S. Unnikrishna, Πιθανότητες, τυχαίες μεταβλητές και στοχαστικές διαδικασίες, Κωδικός Βιβλίου στον Εύδοξο: 9474 2. Καραγιαννίδης Γεώργιος, Χατζηδιαμαντής Νέστωρ, Πιθανότητες και Στοχαστικές Διαδικασίες, Κωδικός Βιβλίου στον Εύδοξο: 112692426</w:t>
            </w:r>
          </w:p>
          <w:p>
            <w:pPr>
              <w:pStyle w:val="Normal"/>
              <w:rPr>
                <w:rFonts w:ascii="Calibri" w:hAnsi="Calibri" w:eastAsia="Calibri" w:cs="Calibri"/>
                <w:i w:val="false"/>
                <w:i w:val="false"/>
                <w:iCs w:val="false"/>
                <w:color w:val="auto"/>
                <w:sz w:val="20"/>
                <w:szCs w:val="20"/>
                <w:u w:val="none"/>
              </w:rPr>
            </w:pPr>
            <w:r>
              <w:rPr>
                <w:rFonts w:eastAsia="Calibri" w:cs="Calibri" w:ascii="Calibri" w:hAnsi="Calibri"/>
                <w:i w:val="false"/>
                <w:iCs w:val="false"/>
                <w:color w:val="auto"/>
                <w:sz w:val="20"/>
                <w:szCs w:val="20"/>
                <w:u w:val="none"/>
              </w:rPr>
              <w:t>Ross, S. M. (1996). Stochastic processes (2nd ed.). John Wiley &amp; Sons.</w:t>
            </w:r>
          </w:p>
        </w:tc>
      </w:tr>
    </w:tbl>
    <w:p>
      <w:pPr>
        <w:pStyle w:val="Normal"/>
        <w:spacing w:lineRule="auto" w:line="259" w:before="0" w:after="0"/>
        <w:ind w:start="567"/>
        <w:jc w:val="center"/>
        <w:rPr>
          <w:rFonts w:ascii="Calibri" w:hAnsi="Calibri"/>
        </w:rPr>
      </w:pPr>
      <w:r>
        <w:rPr>
          <w:rFonts w:eastAsia="Calibri" w:ascii="Calibri" w:hAnsi="Calibri"/>
          <w:b/>
          <w:sz w:val="32"/>
        </w:rPr>
        <w:t>ΠΑΡΑΡΤΗΜΑ ΠΕΡΙΓΡΑΜΜΑΤΟΣ ΜΑΘΗΜΑΤΟΣ</w:t>
      </w:r>
    </w:p>
    <w:p>
      <w:pPr>
        <w:pStyle w:val="Normal"/>
        <w:spacing w:lineRule="auto" w:line="259"/>
        <w:ind w:start="567"/>
        <w:jc w:val="center"/>
        <w:rPr>
          <w:rFonts w:ascii="Calibri" w:hAnsi="Calibri" w:eastAsia="Calibri"/>
          <w:b/>
          <w:sz w:val="28"/>
        </w:rPr>
      </w:pPr>
      <w:r>
        <w:rPr>
          <w:rFonts w:eastAsia="Calibri" w:ascii="Calibri" w:hAnsi="Calibri"/>
          <w:b/>
          <w:sz w:val="28"/>
        </w:rPr>
      </w:r>
    </w:p>
    <w:p>
      <w:pPr>
        <w:pStyle w:val="Normal"/>
        <w:spacing w:lineRule="auto" w:line="259"/>
        <w:ind w:start="567"/>
        <w:jc w:val="center"/>
        <w:rPr>
          <w:rFonts w:ascii="Calibri" w:hAnsi="Calibri"/>
        </w:rPr>
      </w:pPr>
      <w:r>
        <w:rPr>
          <w:rFonts w:eastAsia="Calibri" w:ascii="Calibri" w:hAnsi="Calibri"/>
          <w:b/>
          <w:sz w:val="32"/>
        </w:rPr>
        <w:t>Εναλλακτικοί τρόποι εξέτασης μαθήματος σε καταστάσεις έκτακτης ανάγκης</w:t>
      </w:r>
    </w:p>
    <w:p>
      <w:pPr>
        <w:pStyle w:val="Normal"/>
        <w:spacing w:lineRule="auto" w:line="259"/>
        <w:ind w:start="567" w:end="43"/>
        <w:rPr>
          <w:rFonts w:ascii="Calibri" w:hAnsi="Calibri" w:eastAsia="Calibri"/>
          <w:sz w:val="20"/>
        </w:rPr>
      </w:pPr>
      <w:r>
        <w:rPr>
          <w:rFonts w:eastAsia="Calibri" w:ascii="Calibri" w:hAnsi="Calibri"/>
          <w:sz w:val="20"/>
        </w:rPr>
      </w:r>
    </w:p>
    <w:tbl>
      <w:tblPr>
        <w:tblStyle w:val="15"/>
        <w:tblW w:w="8505" w:type="dxa"/>
        <w:jc w:val="start"/>
        <w:tblInd w:w="421" w:type="dxa"/>
        <w:tblLayout w:type="fixed"/>
        <w:tblCellMar>
          <w:top w:w="0" w:type="dxa"/>
          <w:start w:w="108" w:type="dxa"/>
          <w:bottom w:w="0" w:type="dxa"/>
          <w:end w:w="108" w:type="dxa"/>
        </w:tblCellMar>
        <w:tblLook w:val="04a0" w:noHBand="0" w:noVBand="1" w:firstColumn="1" w:lastRow="0" w:lastColumn="0" w:firstRow="1"/>
      </w:tblPr>
      <w:tblGrid>
        <w:gridCol w:w="2897"/>
        <w:gridCol w:w="5607"/>
      </w:tblGrid>
      <w:tr>
        <w:trPr/>
        <w:tc>
          <w:tcPr>
            <w:tcW w:w="2897" w:type="dxa"/>
            <w:tcBorders/>
          </w:tcPr>
          <w:p>
            <w:pPr>
              <w:pStyle w:val="Normal"/>
              <w:widowControl/>
              <w:suppressAutoHyphens w:val="true"/>
              <w:spacing w:before="120" w:after="120"/>
              <w:ind w:start="567"/>
              <w:jc w:val="end"/>
              <w:rPr>
                <w:rFonts w:ascii="Calibri" w:hAnsi="Calibri"/>
                <w:kern w:val="0"/>
                <w:sz w:val="22"/>
                <w:szCs w:val="22"/>
                <w:lang w:bidi="ar-SA"/>
              </w:rPr>
            </w:pPr>
            <w:r>
              <w:rPr>
                <w:rFonts w:eastAsia="Calibri" w:ascii="Calibri" w:hAnsi="Calibri"/>
                <w:b/>
                <w:kern w:val="0"/>
                <w:sz w:val="24"/>
                <w:szCs w:val="22"/>
                <w:lang w:bidi="ar-SA"/>
              </w:rPr>
              <w:t>Διδάσκων:</w:t>
            </w:r>
          </w:p>
        </w:tc>
        <w:tc>
          <w:tcPr>
            <w:tcW w:w="5607" w:type="dxa"/>
            <w:tcBorders/>
          </w:tcPr>
          <w:p>
            <w:pPr>
              <w:pStyle w:val="Normal"/>
              <w:widowControl/>
              <w:suppressAutoHyphens w:val="true"/>
              <w:spacing w:before="120" w:after="120"/>
              <w:ind w:start="567"/>
              <w:jc w:val="start"/>
              <w:rPr>
                <w:rFonts w:ascii="Calibri" w:hAnsi="Calibri" w:eastAsia="Calibri"/>
                <w:color w:val="auto"/>
                <w:kern w:val="0"/>
                <w:sz w:val="20"/>
                <w:szCs w:val="20"/>
                <w:lang w:bidi="ar-SA"/>
              </w:rPr>
            </w:pPr>
            <w:r>
              <w:rPr>
                <w:rFonts w:eastAsia="Calibri" w:ascii="Calibri" w:hAnsi="Calibri"/>
                <w:color w:val="auto"/>
                <w:kern w:val="0"/>
                <w:sz w:val="20"/>
                <w:szCs w:val="20"/>
                <w:lang w:bidi="ar-SA"/>
              </w:rPr>
              <w:t>Διαμαντόπουλος Επαμεινώνδας</w:t>
            </w:r>
          </w:p>
        </w:tc>
      </w:tr>
      <w:tr>
        <w:trPr/>
        <w:tc>
          <w:tcPr>
            <w:tcW w:w="2897" w:type="dxa"/>
            <w:tcBorders/>
          </w:tcPr>
          <w:p>
            <w:pPr>
              <w:pStyle w:val="Normal"/>
              <w:widowControl/>
              <w:suppressAutoHyphens w:val="true"/>
              <w:spacing w:before="120" w:after="120"/>
              <w:ind w:start="567"/>
              <w:jc w:val="end"/>
              <w:rPr>
                <w:rFonts w:ascii="Calibri" w:hAnsi="Calibri"/>
                <w:kern w:val="0"/>
                <w:sz w:val="22"/>
                <w:szCs w:val="22"/>
                <w:lang w:bidi="ar-SA"/>
              </w:rPr>
            </w:pPr>
            <w:r>
              <w:rPr>
                <w:rFonts w:eastAsia="Calibri" w:ascii="Calibri" w:hAnsi="Calibri"/>
                <w:b/>
                <w:kern w:val="0"/>
                <w:sz w:val="24"/>
                <w:szCs w:val="22"/>
                <w:lang w:bidi="ar-SA"/>
              </w:rPr>
              <w:t>Τρόπος επικοινωνίας με διδάσκοντα</w:t>
            </w:r>
          </w:p>
        </w:tc>
        <w:tc>
          <w:tcPr>
            <w:tcW w:w="5607" w:type="dxa"/>
            <w:tcBorders/>
          </w:tcPr>
          <w:p>
            <w:pPr>
              <w:pStyle w:val="Normal"/>
              <w:widowControl/>
              <w:suppressAutoHyphens w:val="true"/>
              <w:spacing w:before="120" w:after="120"/>
              <w:ind w:start="567"/>
              <w:jc w:val="start"/>
              <w:rPr/>
            </w:pPr>
            <w:r>
              <w:rPr>
                <w:rFonts w:eastAsia="Calibri" w:ascii="Calibri" w:hAnsi="Calibri"/>
                <w:color w:val="auto"/>
                <w:kern w:val="0"/>
                <w:sz w:val="20"/>
                <w:szCs w:val="20"/>
                <w:lang w:bidi="ar-SA"/>
              </w:rPr>
              <w:t xml:space="preserve">Email: </w:t>
            </w:r>
            <w:r>
              <w:rPr>
                <w:rStyle w:val="Hyperlink"/>
                <w:rFonts w:eastAsia="Calibri" w:ascii="Calibri" w:hAnsi="Calibri"/>
                <w:color w:val="auto"/>
                <w:kern w:val="0"/>
                <w:sz w:val="20"/>
                <w:szCs w:val="20"/>
                <w:lang w:bidi="ar-SA"/>
              </w:rPr>
              <w:t>epdiaman@ee.duth.gr</w:t>
            </w:r>
          </w:p>
          <w:p>
            <w:pPr>
              <w:pStyle w:val="Normal"/>
              <w:widowControl/>
              <w:suppressAutoHyphens w:val="true"/>
              <w:spacing w:before="120" w:after="120"/>
              <w:ind w:start="567"/>
              <w:jc w:val="start"/>
              <w:rPr>
                <w:rFonts w:ascii="Calibri" w:hAnsi="Calibri" w:eastAsia="Calibri"/>
                <w:color w:val="auto"/>
                <w:kern w:val="0"/>
                <w:sz w:val="20"/>
                <w:szCs w:val="20"/>
                <w:lang w:bidi="ar-SA"/>
              </w:rPr>
            </w:pPr>
            <w:r>
              <w:rPr>
                <w:rFonts w:eastAsia="Calibri" w:ascii="Calibri" w:hAnsi="Calibri"/>
                <w:color w:val="auto"/>
                <w:kern w:val="0"/>
                <w:sz w:val="20"/>
                <w:szCs w:val="20"/>
                <w:lang w:bidi="ar-SA"/>
              </w:rPr>
              <w:t>Τηλ: 25410 79757 / 6944683327</w:t>
            </w:r>
          </w:p>
        </w:tc>
      </w:tr>
      <w:tr>
        <w:trPr/>
        <w:tc>
          <w:tcPr>
            <w:tcW w:w="2897" w:type="dxa"/>
            <w:tcBorders/>
          </w:tcPr>
          <w:p>
            <w:pPr>
              <w:pStyle w:val="Normal"/>
              <w:widowControl/>
              <w:suppressAutoHyphens w:val="true"/>
              <w:spacing w:before="120" w:after="120"/>
              <w:ind w:start="567" w:end="11"/>
              <w:jc w:val="end"/>
              <w:rPr>
                <w:rFonts w:ascii="Calibri" w:hAnsi="Calibri"/>
                <w:kern w:val="0"/>
                <w:sz w:val="22"/>
                <w:szCs w:val="22"/>
                <w:lang w:bidi="ar-SA"/>
              </w:rPr>
            </w:pPr>
            <w:r>
              <w:rPr>
                <w:rFonts w:eastAsia="Calibri" w:ascii="Calibri" w:hAnsi="Calibri"/>
                <w:b/>
                <w:kern w:val="0"/>
                <w:sz w:val="24"/>
                <w:szCs w:val="22"/>
                <w:lang w:bidi="ar-SA"/>
              </w:rPr>
              <w:t xml:space="preserve">Επόπτες/Επιτηρητές: </w:t>
            </w:r>
            <w:r>
              <w:rPr>
                <w:rFonts w:eastAsia="Calibri" w:ascii="Calibri" w:hAnsi="Calibri"/>
                <w:b/>
                <w:kern w:val="0"/>
                <w:sz w:val="16"/>
                <w:szCs w:val="16"/>
                <w:lang w:bidi="ar-SA"/>
              </w:rPr>
              <w:t>(1)</w:t>
            </w:r>
          </w:p>
        </w:tc>
        <w:tc>
          <w:tcPr>
            <w:tcW w:w="5607" w:type="dxa"/>
            <w:tcBorders/>
          </w:tcPr>
          <w:p>
            <w:pPr>
              <w:pStyle w:val="Normal"/>
              <w:widowControl/>
              <w:suppressAutoHyphens w:val="true"/>
              <w:spacing w:before="120" w:after="120"/>
              <w:ind w:start="567"/>
              <w:jc w:val="start"/>
              <w:rPr>
                <w:rFonts w:ascii="Calibri" w:hAnsi="Calibri" w:eastAsia="Calibri"/>
                <w:color w:val="auto"/>
                <w:kern w:val="0"/>
                <w:sz w:val="20"/>
                <w:szCs w:val="20"/>
                <w:lang w:bidi="ar-SA"/>
              </w:rPr>
            </w:pPr>
            <w:r>
              <w:rPr>
                <w:rFonts w:eastAsia="Calibri" w:ascii="Calibri" w:hAnsi="Calibri"/>
                <w:color w:val="auto"/>
                <w:kern w:val="0"/>
                <w:sz w:val="20"/>
                <w:szCs w:val="20"/>
                <w:lang w:bidi="ar-SA"/>
              </w:rPr>
              <w:t>Όχι</w:t>
            </w:r>
          </w:p>
        </w:tc>
      </w:tr>
      <w:tr>
        <w:trPr/>
        <w:tc>
          <w:tcPr>
            <w:tcW w:w="2897" w:type="dxa"/>
            <w:tcBorders/>
          </w:tcPr>
          <w:p>
            <w:pPr>
              <w:pStyle w:val="Normal"/>
              <w:widowControl/>
              <w:suppressAutoHyphens w:val="true"/>
              <w:spacing w:before="120" w:after="120"/>
              <w:ind w:start="567" w:end="11"/>
              <w:contextualSpacing/>
              <w:jc w:val="end"/>
              <w:rPr>
                <w:rFonts w:ascii="Calibri" w:hAnsi="Calibri"/>
                <w:kern w:val="0"/>
                <w:sz w:val="22"/>
                <w:szCs w:val="22"/>
                <w:lang w:bidi="ar-SA"/>
              </w:rPr>
            </w:pPr>
            <w:r>
              <w:rPr>
                <w:rFonts w:eastAsia="Calibri" w:ascii="Calibri" w:hAnsi="Calibri"/>
                <w:b/>
                <w:kern w:val="0"/>
                <w:sz w:val="24"/>
                <w:szCs w:val="22"/>
                <w:lang w:bidi="ar-SA"/>
              </w:rPr>
              <w:t>Τρόποι εξέτασης:</w:t>
            </w:r>
            <w:r>
              <w:rPr>
                <w:rFonts w:eastAsia="Calibri" w:ascii="Calibri" w:hAnsi="Calibri"/>
                <w:b/>
                <w:color w:val="000000"/>
                <w:kern w:val="0"/>
                <w:sz w:val="16"/>
                <w:szCs w:val="22"/>
                <w:lang w:bidi="ar-SA"/>
              </w:rPr>
              <w:t xml:space="preserve"> (2)</w:t>
            </w:r>
          </w:p>
        </w:tc>
        <w:tc>
          <w:tcPr>
            <w:tcW w:w="5607" w:type="dxa"/>
            <w:tcBorders/>
          </w:tcPr>
          <w:p>
            <w:pPr>
              <w:pStyle w:val="Normal"/>
              <w:widowControl/>
              <w:suppressAutoHyphens w:val="true"/>
              <w:spacing w:before="0" w:after="0"/>
              <w:ind w:start="567" w:end="-54"/>
              <w:jc w:val="both"/>
              <w:rPr/>
            </w:pPr>
            <w:r>
              <w:rPr>
                <w:rFonts w:eastAsia="Calibri" w:cs="Calibri" w:ascii="Calibri" w:hAnsi="Calibri"/>
                <w:color w:val="auto"/>
                <w:kern w:val="0"/>
                <w:sz w:val="20"/>
                <w:szCs w:val="20"/>
                <w:lang w:bidi="ar-SA"/>
              </w:rPr>
              <w:t>Γραπτή ή προφορική εξέταση με εξ αποστάσεως μεθόδους, υπό την προϋπόθεση ότι εξασφαλίζεται το αδιάβλητο και η αξιοπιστία διενέργειας της εξέτασης.</w:t>
            </w:r>
          </w:p>
        </w:tc>
      </w:tr>
      <w:tr>
        <w:trPr/>
        <w:tc>
          <w:tcPr>
            <w:tcW w:w="2897" w:type="dxa"/>
            <w:tcBorders/>
          </w:tcPr>
          <w:p>
            <w:pPr>
              <w:pStyle w:val="Normal"/>
              <w:widowControl/>
              <w:suppressAutoHyphens w:val="true"/>
              <w:spacing w:before="120" w:after="120"/>
              <w:ind w:start="567" w:end="11"/>
              <w:contextualSpacing/>
              <w:jc w:val="end"/>
              <w:rPr>
                <w:rFonts w:ascii="Calibri" w:hAnsi="Calibri"/>
                <w:kern w:val="0"/>
                <w:sz w:val="22"/>
                <w:szCs w:val="22"/>
                <w:lang w:bidi="ar-SA"/>
              </w:rPr>
            </w:pPr>
            <w:r>
              <w:rPr>
                <w:rFonts w:eastAsia="Calibri" w:ascii="Calibri" w:hAnsi="Calibri"/>
                <w:b/>
                <w:color w:val="000000"/>
                <w:kern w:val="0"/>
                <w:sz w:val="24"/>
                <w:szCs w:val="22"/>
                <w:lang w:bidi="ar-SA"/>
              </w:rPr>
              <w:t>Οδηγίες υλοποίησης εξέτασης:</w:t>
            </w:r>
            <w:r>
              <w:rPr>
                <w:rFonts w:eastAsia="Calibri" w:ascii="Calibri" w:hAnsi="Calibri"/>
                <w:b/>
                <w:color w:val="000000"/>
                <w:kern w:val="0"/>
                <w:sz w:val="16"/>
                <w:szCs w:val="22"/>
                <w:lang w:bidi="ar-SA"/>
              </w:rPr>
              <w:t xml:space="preserve"> (3)</w:t>
            </w:r>
          </w:p>
        </w:tc>
        <w:tc>
          <w:tcPr>
            <w:tcW w:w="5607" w:type="dxa"/>
            <w:tcBorders/>
          </w:tcPr>
          <w:p>
            <w:pPr>
              <w:pStyle w:val="Normal"/>
              <w:widowControl/>
              <w:suppressAutoHyphens w:val="true"/>
              <w:spacing w:before="0" w:after="0"/>
              <w:ind w:start="567" w:end="-54"/>
              <w:jc w:val="both"/>
              <w:rPr/>
            </w:pPr>
            <w:r>
              <w:rPr>
                <w:rFonts w:eastAsia="Calibri" w:cs="Calibri" w:ascii="Calibri" w:hAnsi="Calibri"/>
                <w:color w:val="auto"/>
                <w:kern w:val="0"/>
                <w:sz w:val="20"/>
                <w:szCs w:val="20"/>
                <w:lang w:bidi="ar-SA"/>
              </w:rPr>
              <w:t>Ατομική εξέταση, με χρήση του MS Teams.</w:t>
            </w:r>
          </w:p>
          <w:p>
            <w:pPr>
              <w:pStyle w:val="Normal"/>
              <w:widowControl/>
              <w:suppressAutoHyphens w:val="true"/>
              <w:spacing w:before="0" w:after="0"/>
              <w:ind w:start="567" w:end="-54"/>
              <w:jc w:val="both"/>
              <w:rPr>
                <w:rFonts w:ascii="Calibri" w:hAnsi="Calibri"/>
                <w:sz w:val="20"/>
                <w:szCs w:val="20"/>
              </w:rPr>
            </w:pPr>
            <w:r>
              <w:rPr>
                <w:rFonts w:eastAsia="Calibri" w:cs="Calibri" w:ascii="Calibri" w:hAnsi="Calibri"/>
                <w:color w:val="auto"/>
                <w:kern w:val="0"/>
                <w:sz w:val="20"/>
                <w:szCs w:val="20"/>
                <w:lang w:bidi="ar-SA"/>
              </w:rPr>
              <w:t>Απαραίτητα τεχνικά μέσα: μικρόφωνο, κάμερα, σύνδεση στο διαδίκτυο.</w:t>
            </w:r>
          </w:p>
        </w:tc>
      </w:tr>
    </w:tbl>
    <w:p>
      <w:pPr>
        <w:pStyle w:val="Normal"/>
        <w:spacing w:lineRule="auto" w:line="259"/>
        <w:ind w:start="567"/>
        <w:rPr>
          <w:rFonts w:ascii="Calibri" w:hAnsi="Calibri" w:eastAsia="Calibri"/>
          <w:sz w:val="12"/>
        </w:rPr>
      </w:pPr>
      <w:r>
        <w:rPr>
          <w:rFonts w:eastAsia="Calibri" w:ascii="Calibri" w:hAnsi="Calibri"/>
          <w:sz w:val="12"/>
        </w:rPr>
      </w:r>
      <w:bookmarkStart w:id="1" w:name="%25252525_1_Αντίγραφο_1"/>
      <w:bookmarkStart w:id="2" w:name="%25252525_1_Αντίγραφο_1"/>
      <w:bookmarkEnd w:id="2"/>
    </w:p>
    <w:p>
      <w:pPr>
        <w:pStyle w:val="Normal"/>
        <w:numPr>
          <w:ilvl w:val="0"/>
          <w:numId w:val="7"/>
        </w:numPr>
        <w:pBdr>
          <w:top w:val="single" w:sz="4" w:space="1" w:color="000000"/>
        </w:pBdr>
        <w:spacing w:lineRule="auto" w:line="259" w:before="0" w:after="0"/>
        <w:ind w:hanging="0" w:start="567"/>
        <w:contextualSpacing/>
        <w:rPr>
          <w:rFonts w:ascii="Calibri" w:hAnsi="Calibri"/>
        </w:rPr>
      </w:pPr>
      <w:r>
        <w:rPr>
          <w:rFonts w:eastAsia="Calibri" w:ascii="Calibri" w:hAnsi="Calibri"/>
          <w:sz w:val="18"/>
          <w:szCs w:val="18"/>
        </w:rPr>
        <w:t>Συμπληρώνεται με ΝΑΙ ή ΟΧΙ</w:t>
      </w:r>
    </w:p>
    <w:p>
      <w:pPr>
        <w:pStyle w:val="Normal"/>
        <w:numPr>
          <w:ilvl w:val="0"/>
          <w:numId w:val="7"/>
        </w:numPr>
        <w:pBdr>
          <w:top w:val="single" w:sz="4" w:space="1" w:color="000000"/>
        </w:pBdr>
        <w:spacing w:lineRule="auto" w:line="259" w:before="0" w:after="0"/>
        <w:ind w:hanging="0" w:start="567"/>
        <w:contextualSpacing/>
        <w:rPr>
          <w:rFonts w:ascii="Calibri" w:hAnsi="Calibri"/>
        </w:rPr>
      </w:pPr>
      <w:r>
        <w:rPr>
          <w:rFonts w:eastAsia="Calibri" w:ascii="Calibri" w:hAnsi="Calibri"/>
          <w:sz w:val="18"/>
          <w:szCs w:val="18"/>
        </w:rPr>
        <w:t>Συμπληρώνεται με έναν ή περισσότερους τρόπους εξέτασης που επιθυμεί ο διδάσκων π.χ.</w:t>
      </w:r>
    </w:p>
    <w:p>
      <w:pPr>
        <w:pStyle w:val="Normal"/>
        <w:numPr>
          <w:ilvl w:val="0"/>
          <w:numId w:val="6"/>
        </w:numPr>
        <w:spacing w:before="0" w:after="0"/>
        <w:ind w:hanging="0" w:start="567"/>
        <w:contextualSpacing/>
        <w:rPr>
          <w:rFonts w:ascii="Calibri" w:hAnsi="Calibri"/>
        </w:rPr>
      </w:pPr>
      <w:bookmarkStart w:id="3" w:name="_Hlk41163814"/>
      <w:r>
        <w:rPr>
          <w:rFonts w:eastAsia="Calibri" w:cs="Calibri" w:ascii="Calibri" w:hAnsi="Calibri"/>
          <w:color w:val="000000"/>
          <w:sz w:val="18"/>
          <w:szCs w:val="18"/>
        </w:rPr>
        <w:t>γραπτή εργασία ή/και ασκήσεις,</w:t>
      </w:r>
      <w:bookmarkEnd w:id="3"/>
    </w:p>
    <w:p>
      <w:pPr>
        <w:pStyle w:val="Normal"/>
        <w:numPr>
          <w:ilvl w:val="0"/>
          <w:numId w:val="6"/>
        </w:numPr>
        <w:spacing w:lineRule="auto" w:line="259" w:before="0" w:after="0"/>
        <w:ind w:hanging="0" w:start="567"/>
        <w:contextualSpacing/>
        <w:rPr>
          <w:rFonts w:ascii="Calibri" w:hAnsi="Calibri"/>
        </w:rPr>
      </w:pPr>
      <w:r>
        <w:rPr>
          <w:rFonts w:eastAsia="Calibri" w:cs="Calibri" w:ascii="Calibri" w:hAnsi="Calibri"/>
          <w:color w:val="000000"/>
          <w:sz w:val="18"/>
          <w:szCs w:val="18"/>
        </w:rPr>
        <w:t>γραπτή ή προφορική εξέταση με εξ αποστάσεως μεθόδους, υπό την προϋπόθεση ότι εξασφαλίζεται το αδιάβλητο και η αξιοπιστία διενέργειας της εξέτασης.</w:t>
      </w:r>
    </w:p>
    <w:p>
      <w:pPr>
        <w:pStyle w:val="Normal"/>
        <w:numPr>
          <w:ilvl w:val="0"/>
          <w:numId w:val="7"/>
        </w:numPr>
        <w:spacing w:lineRule="auto" w:line="259" w:before="0" w:after="160"/>
        <w:ind w:hanging="0" w:start="567"/>
        <w:contextualSpacing/>
        <w:jc w:val="both"/>
        <w:rPr>
          <w:rFonts w:ascii="Calibri" w:hAnsi="Calibri"/>
        </w:rPr>
      </w:pPr>
      <w:r>
        <w:rPr>
          <w:rFonts w:eastAsia="Calibri" w:ascii="Calibri" w:hAnsi="Calibri"/>
          <w:sz w:val="18"/>
        </w:rPr>
        <w:t xml:space="preserve">Στο πλαίσιο </w:t>
      </w:r>
      <w:r>
        <w:rPr>
          <w:rFonts w:eastAsia="Calibri" w:ascii="Calibri" w:hAnsi="Calibri"/>
          <w:b/>
          <w:bCs/>
          <w:sz w:val="18"/>
        </w:rPr>
        <w:t>Οδηγίες υλοποίησης</w:t>
      </w:r>
      <w:r>
        <w:rPr>
          <w:rFonts w:eastAsia="Calibri" w:ascii="Calibri" w:hAnsi="Calibri"/>
          <w:sz w:val="18"/>
        </w:rPr>
        <w:t xml:space="preserve"> ο διδάσκων καταγράφει σαφείς οδηγίες προς τους φοιτητές όπου αναφέρονται:</w:t>
      </w:r>
    </w:p>
    <w:p>
      <w:pPr>
        <w:pStyle w:val="Normal"/>
        <w:spacing w:lineRule="auto" w:line="259" w:before="0" w:after="160"/>
        <w:ind w:start="567"/>
        <w:contextualSpacing/>
        <w:jc w:val="both"/>
        <w:rPr>
          <w:rFonts w:ascii="Calibri" w:hAnsi="Calibri"/>
        </w:rPr>
      </w:pPr>
      <w:r>
        <w:rPr>
          <w:rFonts w:eastAsia="Calibri" w:ascii="Calibri" w:hAnsi="Calibri"/>
          <w:sz w:val="18"/>
        </w:rPr>
        <w:t xml:space="preserve">α) σε περίπτωση </w:t>
      </w:r>
      <w:r>
        <w:rPr>
          <w:rFonts w:eastAsia="Calibri" w:ascii="Calibri" w:hAnsi="Calibri"/>
          <w:b/>
          <w:bCs/>
          <w:sz w:val="18"/>
        </w:rPr>
        <w:t>γραπτής εργασίας ή/και ασκήσεων:</w:t>
      </w:r>
      <w:r>
        <w:rPr>
          <w:rFonts w:eastAsia="Calibri" w:ascii="Calibri" w:hAnsi="Calibri"/>
          <w:sz w:val="18"/>
        </w:rPr>
        <w:t xml:space="preserve"> ο χρόνος παράδοσης (π.χ. την τελευταία εβδομάδα του εξαμήνου) και το μέσο υποβολής τους στον διδάσκοντα, ο τρόπος βαθμολόγησής τους, η συμμετοχή της εργασίας στον τελικό βαθμό και ό,τι άλλο κρίνει ο διδάσκων ότι πρέπει να αναφερθεί. </w:t>
      </w:r>
    </w:p>
    <w:p>
      <w:pPr>
        <w:pStyle w:val="Normal"/>
        <w:spacing w:lineRule="auto" w:line="259" w:before="0" w:after="160"/>
        <w:ind w:start="567"/>
        <w:contextualSpacing/>
        <w:jc w:val="both"/>
        <w:rPr>
          <w:rFonts w:ascii="Calibri" w:hAnsi="Calibri"/>
        </w:rPr>
      </w:pPr>
      <w:r>
        <w:rPr>
          <w:rFonts w:eastAsia="Calibri" w:ascii="Calibri" w:hAnsi="Calibri"/>
          <w:sz w:val="18"/>
        </w:rPr>
        <w:t xml:space="preserve">β) σε περίπτωση </w:t>
      </w:r>
      <w:r>
        <w:rPr>
          <w:rFonts w:eastAsia="Calibri" w:ascii="Calibri" w:hAnsi="Calibri"/>
          <w:b/>
          <w:sz w:val="18"/>
        </w:rPr>
        <w:t xml:space="preserve">προφορικής εξέτασης με εξ αποστάσεως μεθόδους: </w:t>
      </w:r>
      <w:r>
        <w:rPr>
          <w:rFonts w:eastAsia="Calibri" w:ascii="Calibri" w:hAnsi="Calibri"/>
          <w:bCs/>
          <w:sz w:val="18"/>
        </w:rPr>
        <w:t xml:space="preserve">οι </w:t>
      </w:r>
      <w:r>
        <w:rPr>
          <w:rFonts w:eastAsia="Calibri" w:ascii="Calibri" w:hAnsi="Calibri"/>
          <w:sz w:val="18"/>
        </w:rPr>
        <w:t xml:space="preserve">οδηγίες πραγματοποίησης της εξέτασης (π.χ. σε γκρουπ Χ ατόμων), ο τρόπος εκφώνησης θεμάτων, οι εφαρμογές που θα χρησιμοποιηθούν, τα απαραίτητα  τεχνικά μέσα για την υλοποίηση της εξέτασης (μικρόφωνο, κάμερα, επεξεργαστής κειμένου, σύνδεση στο διαδίκτυο πλατφόρμα επικοινωνίας), ο τρόπος αποστολής του υπερσυνδέσμου, η διάρκεια της εξέτασης, ο τρόπος βαθμολόγησης, η συμμετοχή της εξέτασης στον τελικό βαθμό, οι τρόποι με τους οποίους εξασφαλίζεται το αδιάβλητο και η αξιοπιστία εξέτασης και ό,τι άλλο κρίνει ο διδάσκων ότι πρέπει να αναφερθεί. </w:t>
      </w:r>
    </w:p>
    <w:p>
      <w:pPr>
        <w:pStyle w:val="Normal"/>
        <w:spacing w:lineRule="auto" w:line="259" w:before="0" w:after="160"/>
        <w:ind w:start="567"/>
        <w:contextualSpacing/>
        <w:jc w:val="both"/>
        <w:rPr>
          <w:rFonts w:ascii="Calibri" w:hAnsi="Calibri"/>
        </w:rPr>
      </w:pPr>
      <w:r>
        <w:rPr>
          <w:rFonts w:eastAsia="Calibri" w:ascii="Calibri" w:hAnsi="Calibri"/>
          <w:sz w:val="18"/>
        </w:rPr>
        <w:t xml:space="preserve">γ) Σε περίπτωση </w:t>
      </w:r>
      <w:r>
        <w:rPr>
          <w:rFonts w:eastAsia="Calibri" w:ascii="Calibri" w:hAnsi="Calibri"/>
          <w:b/>
          <w:bCs/>
          <w:sz w:val="18"/>
        </w:rPr>
        <w:t>γραπτής εξέτασης με εξ αποστάσεως μεθόδους</w:t>
      </w:r>
      <w:r>
        <w:rPr>
          <w:rFonts w:eastAsia="Calibri" w:ascii="Calibri" w:hAnsi="Calibri"/>
          <w:sz w:val="18"/>
        </w:rPr>
        <w:t>: οι οδηγίες χορήγησης των θεμάτων, ο τρόπος υποβολής των απαντήσεων, η χρονική διάρκεια της εξέτασης, ο τρόπος βαθμολόγησης, η συμμετοχή της εξέτασης στον τελικό βαθμό, οι τρόποι με τους οποίους εξασφαλίζεται το αδιάβλητο και η αξιοπιστία εξέτασης και ό,τι άλλο κρίνει ο διδάσκων ότι πρέπει να αναφερθεί. Επισυνάπτεται κατάλογος μόνο με τα ΑΕΜ των δικαιούχων να συμμετάσχουν στην εξέταση.</w:t>
      </w:r>
    </w:p>
    <w:p>
      <w:pPr>
        <w:pStyle w:val="Normal"/>
        <w:spacing w:lineRule="auto" w:line="259" w:before="0" w:after="160"/>
        <w:ind w:start="567"/>
        <w:contextualSpacing/>
        <w:jc w:val="both"/>
        <w:rPr>
          <w:rFonts w:ascii="Calibri" w:hAnsi="Calibri" w:eastAsia="Calibri"/>
          <w:sz w:val="18"/>
        </w:rPr>
      </w:pPr>
      <w:r>
        <w:rPr>
          <w:rFonts w:eastAsia="Calibri" w:ascii="Calibri" w:hAnsi="Calibri"/>
          <w:sz w:val="18"/>
        </w:rPr>
      </w:r>
    </w:p>
    <w:p>
      <w:pPr>
        <w:pStyle w:val="Normal"/>
        <w:spacing w:lineRule="auto" w:line="259" w:before="0" w:after="160"/>
        <w:ind w:start="567"/>
        <w:contextualSpacing/>
        <w:jc w:val="both"/>
        <w:rPr>
          <w:rFonts w:ascii="Calibri" w:hAnsi="Calibri" w:eastAsia="Calibri"/>
          <w:sz w:val="18"/>
        </w:rPr>
      </w:pPr>
      <w:r>
        <w:rPr>
          <w:rFonts w:eastAsia="Calibri" w:ascii="Calibri" w:hAnsi="Calibri"/>
          <w:sz w:val="18"/>
        </w:rPr>
      </w:r>
    </w:p>
    <w:p>
      <w:pPr>
        <w:pStyle w:val="Normal"/>
        <w:spacing w:lineRule="auto" w:line="259" w:before="0" w:after="160"/>
        <w:ind w:start="567"/>
        <w:contextualSpacing/>
        <w:jc w:val="both"/>
        <w:rPr>
          <w:rFonts w:ascii="Calibri" w:hAnsi="Calibri" w:eastAsia="Calibri"/>
          <w:sz w:val="18"/>
        </w:rPr>
      </w:pPr>
      <w:r>
        <w:rPr>
          <w:rFonts w:eastAsia="Calibri" w:ascii="Calibri" w:hAnsi="Calibri"/>
          <w:sz w:val="18"/>
        </w:rPr>
      </w:r>
    </w:p>
    <w:p>
      <w:pPr>
        <w:pStyle w:val="Normal"/>
        <w:spacing w:lineRule="auto" w:line="259" w:before="0" w:after="160"/>
        <w:ind w:start="567"/>
        <w:contextualSpacing/>
        <w:jc w:val="both"/>
        <w:rPr>
          <w:rFonts w:ascii="Calibri" w:hAnsi="Calibri" w:eastAsia="Calibri"/>
          <w:sz w:val="18"/>
        </w:rPr>
      </w:pPr>
      <w:r>
        <w:rPr>
          <w:rFonts w:eastAsia="Calibri" w:ascii="Calibri" w:hAnsi="Calibri"/>
          <w:sz w:val="18"/>
        </w:rPr>
      </w:r>
    </w:p>
    <w:p>
      <w:pPr>
        <w:pStyle w:val="Normal"/>
        <w:spacing w:lineRule="auto" w:line="259" w:before="0" w:after="160"/>
        <w:rPr>
          <w:rFonts w:ascii="Calibri" w:hAnsi="Calibri"/>
        </w:rPr>
      </w:pPr>
      <w:r>
        <w:rPr>
          <w:rFonts w:ascii="Calibri" w:hAnsi="Calibri"/>
        </w:rPr>
      </w:r>
    </w:p>
    <w:sectPr>
      <w:footerReference w:type="even" r:id="rId2"/>
      <w:footerReference w:type="default" r:id="rId3"/>
      <w:footerReference w:type="first" r:id="rId4"/>
      <w:footnotePr>
        <w:numFmt w:val="decimal"/>
      </w:footnotePr>
      <w:type w:val="nextPage"/>
      <w:pgSz w:w="11906" w:h="16838"/>
      <w:pgMar w:left="1440" w:right="1417" w:gutter="0" w:header="0" w:top="1440" w:footer="0" w:bottom="1440"/>
      <w:pgNumType w:start="1"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roman"/>
    <w:pitch w:val="variable"/>
  </w:font>
  <w:font w:name="Times New Roman">
    <w:charset w:val="01" w:characterSet="utf-8"/>
    <w:family w:val="roman"/>
    <w:pitch w:val="variable"/>
  </w:font>
  <w:font w:name="Calibri Light">
    <w:charset w:val="01" w:characterSet="utf-8"/>
    <w:family w:val="roman"/>
    <w:pitch w:val="variable"/>
  </w:font>
  <w:font w:name="Trebuchet MS">
    <w:charset w:val="01" w:characterSet="utf-8"/>
    <w:family w:val="roman"/>
    <w:pitch w:val="variable"/>
  </w:font>
  <w:font w:name="Tahoma">
    <w:charset w:val="01" w:characterSet="utf-8"/>
    <w:family w:val="roman"/>
    <w:pitch w:val="variable"/>
  </w:font>
  <w:font w:name="Segoe UI">
    <w:charset w:val="01" w:characterSet="utf-8"/>
    <w:family w:val="roman"/>
    <w:pitch w:val="variable"/>
  </w:font>
  <w:font w:name="OpenSymbol">
    <w:altName w:val="Arial Unicode MS"/>
    <w:charset w:val="01" w:characterSet="utf-8"/>
    <w:family w:val="roman"/>
    <w:pitch w:val="variable"/>
  </w:font>
  <w:font w:name="Liberation Mono">
    <w:altName w:val="Courier New"/>
    <w:charset w:val="01" w:characterSet="utf-8"/>
    <w:family w:val="roman"/>
    <w:pitch w:val="variable"/>
  </w:font>
  <w:font w:name="Liberation Sans">
    <w:altName w:val="Arial"/>
    <w:charset w:val="01" w:characterSet="utf-8"/>
    <w:family w:val="swiss"/>
    <w:pitch w:val="variable"/>
  </w:font>
  <w:font w:name="Arial Narrow">
    <w:charset w:val="01" w:characterSet="utf-8"/>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Gallery w:val="Page Numbers (Top of Page)"/>
        <w:docPartUnique w:val="true"/>
      </w:docPartObj>
      <w:id w:val="-1705238520"/>
    </w:sdtPr>
    <w:sdtContent>
      <w:p>
        <w:pPr>
          <w:pStyle w:val="Footer"/>
          <w:jc w:val="end"/>
          <w:rPr/>
        </w:pPr>
        <w:r>
          <w:rPr>
            <w:rFonts w:cs="Calibri" w:ascii="Calibri" w:hAnsi="Calibri" w:asciiTheme="minorHAnsi" w:cstheme="minorHAnsi" w:hAnsiTheme="minorHAnsi"/>
            <w:sz w:val="18"/>
            <w:lang w:val="el-GR"/>
          </w:rPr>
          <w:t xml:space="preserve">Σελίδα </w:t>
        </w:r>
        <w:r>
          <w:rPr>
            <w:rFonts w:cs="Calibri" w:ascii="Calibri" w:hAnsi="Calibri"/>
            <w:bCs/>
            <w:sz w:val="18"/>
          </w:rPr>
          <w:fldChar w:fldCharType="begin"/>
        </w:r>
        <w:r>
          <w:rPr>
            <w:sz w:val="18"/>
            <w:bCs/>
            <w:rFonts w:cs="Calibri" w:ascii="Calibri" w:hAnsi="Calibri"/>
          </w:rPr>
          <w:instrText xml:space="preserve"> PAGE </w:instrText>
        </w:r>
        <w:r>
          <w:rPr>
            <w:sz w:val="18"/>
            <w:bCs/>
            <w:rFonts w:cs="Calibri" w:ascii="Calibri" w:hAnsi="Calibri"/>
          </w:rPr>
          <w:fldChar w:fldCharType="separate"/>
        </w:r>
        <w:r>
          <w:rPr>
            <w:sz w:val="18"/>
            <w:bCs/>
            <w:rFonts w:cs="Calibri" w:ascii="Calibri" w:hAnsi="Calibri"/>
          </w:rPr>
          <w:t>4</w:t>
        </w:r>
        <w:r>
          <w:rPr>
            <w:sz w:val="18"/>
            <w:bCs/>
            <w:rFonts w:cs="Calibri" w:ascii="Calibri" w:hAnsi="Calibri"/>
          </w:rPr>
          <w:fldChar w:fldCharType="end"/>
        </w:r>
        <w:r>
          <w:rPr>
            <w:rFonts w:cs="Calibri" w:ascii="Calibri" w:hAnsi="Calibri" w:asciiTheme="minorHAnsi" w:cstheme="minorHAnsi" w:hAnsiTheme="minorHAnsi"/>
            <w:sz w:val="18"/>
            <w:lang w:val="el-GR"/>
          </w:rPr>
          <w:t xml:space="preserve"> από </w:t>
        </w:r>
        <w:r>
          <w:rPr>
            <w:rFonts w:cs="Calibri" w:ascii="Calibri" w:hAnsi="Calibri"/>
            <w:bCs/>
            <w:sz w:val="18"/>
          </w:rPr>
          <w:fldChar w:fldCharType="begin"/>
        </w:r>
        <w:r>
          <w:rPr>
            <w:sz w:val="18"/>
            <w:bCs/>
            <w:rFonts w:cs="Calibri" w:ascii="Calibri" w:hAnsi="Calibri"/>
          </w:rPr>
          <w:instrText xml:space="preserve"> NUMPAGES </w:instrText>
        </w:r>
        <w:r>
          <w:rPr>
            <w:sz w:val="18"/>
            <w:bCs/>
            <w:rFonts w:cs="Calibri" w:ascii="Calibri" w:hAnsi="Calibri"/>
          </w:rPr>
          <w:fldChar w:fldCharType="separate"/>
        </w:r>
        <w:r>
          <w:rPr>
            <w:sz w:val="18"/>
            <w:bCs/>
            <w:rFonts w:cs="Calibri" w:ascii="Calibri" w:hAnsi="Calibri"/>
          </w:rPr>
          <w:t>4</w:t>
        </w:r>
        <w:r>
          <w:rPr>
            <w:sz w:val="18"/>
            <w:bCs/>
            <w:rFonts w:cs="Calibri" w:ascii="Calibri" w:hAnsi="Calibri"/>
          </w:rPr>
          <w:fldChar w:fldCharType="end"/>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Gallery w:val="Page Numbers (Top of Page)"/>
        <w:docPartUnique w:val="true"/>
      </w:docPartObj>
      <w:id w:val="-1705238520"/>
    </w:sdtPr>
    <w:sdtContent>
      <w:p>
        <w:pPr>
          <w:pStyle w:val="Footer"/>
          <w:jc w:val="end"/>
          <w:rPr/>
        </w:pPr>
        <w:r>
          <w:rPr>
            <w:rFonts w:cs="Calibri" w:ascii="Calibri" w:hAnsi="Calibri" w:asciiTheme="minorHAnsi" w:cstheme="minorHAnsi" w:hAnsiTheme="minorHAnsi"/>
            <w:sz w:val="18"/>
            <w:lang w:val="el-GR"/>
          </w:rPr>
          <w:t xml:space="preserve">Σελίδα </w:t>
        </w:r>
        <w:r>
          <w:rPr>
            <w:rFonts w:cs="Calibri" w:ascii="Calibri" w:hAnsi="Calibri"/>
            <w:bCs/>
            <w:sz w:val="18"/>
          </w:rPr>
          <w:fldChar w:fldCharType="begin"/>
        </w:r>
        <w:r>
          <w:rPr>
            <w:sz w:val="18"/>
            <w:bCs/>
            <w:rFonts w:cs="Calibri" w:ascii="Calibri" w:hAnsi="Calibri"/>
          </w:rPr>
          <w:instrText xml:space="preserve"> PAGE </w:instrText>
        </w:r>
        <w:r>
          <w:rPr>
            <w:sz w:val="18"/>
            <w:bCs/>
            <w:rFonts w:cs="Calibri" w:ascii="Calibri" w:hAnsi="Calibri"/>
          </w:rPr>
          <w:fldChar w:fldCharType="separate"/>
        </w:r>
        <w:r>
          <w:rPr>
            <w:sz w:val="18"/>
            <w:bCs/>
            <w:rFonts w:cs="Calibri" w:ascii="Calibri" w:hAnsi="Calibri"/>
          </w:rPr>
          <w:t>4</w:t>
        </w:r>
        <w:r>
          <w:rPr>
            <w:sz w:val="18"/>
            <w:bCs/>
            <w:rFonts w:cs="Calibri" w:ascii="Calibri" w:hAnsi="Calibri"/>
          </w:rPr>
          <w:fldChar w:fldCharType="end"/>
        </w:r>
        <w:r>
          <w:rPr>
            <w:rFonts w:cs="Calibri" w:ascii="Calibri" w:hAnsi="Calibri" w:asciiTheme="minorHAnsi" w:cstheme="minorHAnsi" w:hAnsiTheme="minorHAnsi"/>
            <w:sz w:val="18"/>
            <w:lang w:val="el-GR"/>
          </w:rPr>
          <w:t xml:space="preserve"> από </w:t>
        </w:r>
        <w:r>
          <w:rPr>
            <w:rFonts w:cs="Calibri" w:ascii="Calibri" w:hAnsi="Calibri"/>
            <w:bCs/>
            <w:sz w:val="18"/>
          </w:rPr>
          <w:fldChar w:fldCharType="begin"/>
        </w:r>
        <w:r>
          <w:rPr>
            <w:sz w:val="18"/>
            <w:bCs/>
            <w:rFonts w:cs="Calibri" w:ascii="Calibri" w:hAnsi="Calibri"/>
          </w:rPr>
          <w:instrText xml:space="preserve"> NUMPAGES </w:instrText>
        </w:r>
        <w:r>
          <w:rPr>
            <w:sz w:val="18"/>
            <w:bCs/>
            <w:rFonts w:cs="Calibri" w:ascii="Calibri" w:hAnsi="Calibri"/>
          </w:rPr>
          <w:fldChar w:fldCharType="separate"/>
        </w:r>
        <w:r>
          <w:rPr>
            <w:sz w:val="18"/>
            <w:bCs/>
            <w:rFonts w:cs="Calibri" w:ascii="Calibri" w:hAnsi="Calibri"/>
          </w:rPr>
          <w:t>4</w:t>
        </w:r>
        <w:r>
          <w:rPr>
            <w:sz w:val="18"/>
            <w:bCs/>
            <w:rFonts w:cs="Calibri" w:ascii="Calibri" w:hAnsi="Calibri"/>
          </w:rPr>
          <w:fldChar w:fldCharType="end"/>
        </w:r>
      </w:p>
    </w:sdtContent>
  </w:sdt>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jc w:val="both"/>
        <w:rPr/>
      </w:pPr>
      <w:r>
        <w:rPr>
          <w:rStyle w:val="Style10"/>
        </w:rPr>
        <w:footnoteRef/>
      </w:r>
      <w:r>
        <w:rPr/>
        <w:t xml:space="preserve"> </w:t>
      </w:r>
      <w:r>
        <w:rPr/>
        <w:t xml:space="preserve">Προτείνεται να υπάρχει λελογισμένος αριθμός προτεινόμενης βιβλιογραφίας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432" w:hanging="432"/>
      </w:pPr>
      <w:rPr/>
    </w:lvl>
    <w:lvl w:ilvl="1">
      <w:start w:val="1"/>
      <w:pStyle w:val="21"/>
      <w:numFmt w:val="decimal"/>
      <w:lvlText w:val="%1.%2"/>
      <w:lvlJc w:val="start"/>
      <w:pPr>
        <w:tabs>
          <w:tab w:val="num" w:pos="0"/>
        </w:tabs>
        <w:ind w:start="576" w:hanging="576"/>
      </w:pPr>
      <w:rPr/>
    </w:lvl>
    <w:lvl w:ilvl="2">
      <w:start w:val="1"/>
      <w:pStyle w:val="3"/>
      <w:numFmt w:val="decimal"/>
      <w:lvlText w:val="%1.%2.%3"/>
      <w:lvlJc w:val="start"/>
      <w:pPr>
        <w:tabs>
          <w:tab w:val="num" w:pos="0"/>
        </w:tabs>
        <w:ind w:start="720" w:hanging="720"/>
      </w:pPr>
      <w:rPr/>
    </w:lvl>
    <w:lvl w:ilvl="3">
      <w:start w:val="1"/>
      <w:pStyle w:val="4"/>
      <w:numFmt w:val="decimal"/>
      <w:lvlText w:val="%1.%2.%3.%4"/>
      <w:lvlJc w:val="start"/>
      <w:pPr>
        <w:tabs>
          <w:tab w:val="num" w:pos="0"/>
        </w:tabs>
        <w:ind w:start="864" w:hanging="864"/>
      </w:pPr>
      <w:rPr/>
    </w:lvl>
    <w:lvl w:ilvl="4">
      <w:start w:val="1"/>
      <w:pStyle w:val="5"/>
      <w:numFmt w:val="decimal"/>
      <w:lvlText w:val="%1.%2.%3.%4.%5"/>
      <w:lvlJc w:val="start"/>
      <w:pPr>
        <w:tabs>
          <w:tab w:val="num" w:pos="0"/>
        </w:tabs>
        <w:ind w:start="1008" w:hanging="1008"/>
      </w:pPr>
      <w:rPr/>
    </w:lvl>
    <w:lvl w:ilvl="5">
      <w:start w:val="1"/>
      <w:pStyle w:val="6"/>
      <w:numFmt w:val="decimal"/>
      <w:lvlText w:val="%1.%2.%3.%4.%5.%6"/>
      <w:lvlJc w:val="start"/>
      <w:pPr>
        <w:tabs>
          <w:tab w:val="num" w:pos="0"/>
        </w:tabs>
        <w:ind w:start="1152" w:hanging="1152"/>
      </w:pPr>
      <w:rPr/>
    </w:lvl>
    <w:lvl w:ilvl="6">
      <w:start w:val="1"/>
      <w:pStyle w:val="7"/>
      <w:numFmt w:val="decimal"/>
      <w:lvlText w:val="%1.%2.%3.%4.%5.%6.%7"/>
      <w:lvlJc w:val="start"/>
      <w:pPr>
        <w:tabs>
          <w:tab w:val="num" w:pos="0"/>
        </w:tabs>
        <w:ind w:start="1296" w:hanging="1296"/>
      </w:pPr>
      <w:rPr/>
    </w:lvl>
    <w:lvl w:ilvl="7">
      <w:start w:val="1"/>
      <w:pStyle w:val="8"/>
      <w:numFmt w:val="decimal"/>
      <w:lvlText w:val="%1.%2.%3.%4.%5.%6.%7.%8"/>
      <w:lvlJc w:val="start"/>
      <w:pPr>
        <w:tabs>
          <w:tab w:val="num" w:pos="0"/>
        </w:tabs>
        <w:ind w:start="1440" w:hanging="1440"/>
      </w:pPr>
      <w:rPr/>
    </w:lvl>
    <w:lvl w:ilvl="8">
      <w:start w:val="1"/>
      <w:pStyle w:val="9"/>
      <w:numFmt w:val="decimal"/>
      <w:lvlText w:val="%1.%2.%3.%4.%5.%6.%7.%8.%9"/>
      <w:lvlJc w:val="start"/>
      <w:pPr>
        <w:tabs>
          <w:tab w:val="num" w:pos="0"/>
        </w:tabs>
        <w:ind w:start="1584" w:hanging="1584"/>
      </w:pPr>
      <w:rPr/>
    </w:lvl>
  </w:abstractNum>
  <w:abstractNum w:abstractNumId="2">
    <w:lvl w:ilvl="0">
      <w:start w:val="4"/>
      <w:numFmt w:val="decimal"/>
      <w:lvlText w:val="%1."/>
      <w:lvlJc w:val="start"/>
      <w:pPr>
        <w:tabs>
          <w:tab w:val="num" w:pos="0"/>
        </w:tabs>
        <w:ind w:start="720" w:hanging="360"/>
      </w:pPr>
      <w:rPr/>
    </w:lvl>
    <w:lvl w:ilvl="1">
      <w:start w:val="1"/>
      <w:isLgl/>
      <w:numFmt w:val="decimal"/>
      <w:lvlText w:val="%1.%2"/>
      <w:lvlJc w:val="start"/>
      <w:pPr>
        <w:tabs>
          <w:tab w:val="num" w:pos="0"/>
        </w:tabs>
        <w:ind w:start="1080" w:hanging="720"/>
      </w:pPr>
      <w:rPr/>
    </w:lvl>
    <w:lvl w:ilvl="2">
      <w:start w:val="1"/>
      <w:isLgl/>
      <w:numFmt w:val="decimal"/>
      <w:lvlText w:val="%1.%2.%3"/>
      <w:lvlJc w:val="start"/>
      <w:pPr>
        <w:tabs>
          <w:tab w:val="num" w:pos="0"/>
        </w:tabs>
        <w:ind w:start="1080" w:hanging="720"/>
      </w:pPr>
      <w:rPr/>
    </w:lvl>
    <w:lvl w:ilvl="3">
      <w:start w:val="1"/>
      <w:isLgl/>
      <w:numFmt w:val="decimal"/>
      <w:lvlText w:val="%1.%2.%3.%4"/>
      <w:lvlJc w:val="start"/>
      <w:pPr>
        <w:tabs>
          <w:tab w:val="num" w:pos="0"/>
        </w:tabs>
        <w:ind w:start="1440" w:hanging="1080"/>
      </w:pPr>
      <w:rPr/>
    </w:lvl>
    <w:lvl w:ilvl="4">
      <w:start w:val="1"/>
      <w:isLgl/>
      <w:numFmt w:val="decimal"/>
      <w:lvlText w:val="%1.%2.%3.%4.%5"/>
      <w:lvlJc w:val="start"/>
      <w:pPr>
        <w:tabs>
          <w:tab w:val="num" w:pos="0"/>
        </w:tabs>
        <w:ind w:start="1440" w:hanging="1080"/>
      </w:pPr>
      <w:rPr/>
    </w:lvl>
    <w:lvl w:ilvl="5">
      <w:start w:val="1"/>
      <w:isLgl/>
      <w:numFmt w:val="decimal"/>
      <w:lvlText w:val="%1.%2.%3.%4.%5.%6"/>
      <w:lvlJc w:val="start"/>
      <w:pPr>
        <w:tabs>
          <w:tab w:val="num" w:pos="0"/>
        </w:tabs>
        <w:ind w:start="1800" w:hanging="1440"/>
      </w:pPr>
      <w:rPr/>
    </w:lvl>
    <w:lvl w:ilvl="6">
      <w:start w:val="1"/>
      <w:isLgl/>
      <w:numFmt w:val="decimal"/>
      <w:lvlText w:val="%1.%2.%3.%4.%5.%6.%7"/>
      <w:lvlJc w:val="start"/>
      <w:pPr>
        <w:tabs>
          <w:tab w:val="num" w:pos="0"/>
        </w:tabs>
        <w:ind w:start="2160" w:hanging="1800"/>
      </w:pPr>
      <w:rPr/>
    </w:lvl>
    <w:lvl w:ilvl="7">
      <w:start w:val="1"/>
      <w:isLgl/>
      <w:numFmt w:val="decimal"/>
      <w:lvlText w:val="%1.%2.%3.%4.%5.%6.%7.%8"/>
      <w:lvlJc w:val="start"/>
      <w:pPr>
        <w:tabs>
          <w:tab w:val="num" w:pos="0"/>
        </w:tabs>
        <w:ind w:start="2160" w:hanging="1800"/>
      </w:pPr>
      <w:rPr/>
    </w:lvl>
    <w:lvl w:ilvl="8">
      <w:start w:val="1"/>
      <w:isLgl/>
      <w:numFmt w:val="decimal"/>
      <w:lvlText w:val="%1.%2.%3.%4.%5.%6.%7.%8.%9"/>
      <w:lvlJc w:val="start"/>
      <w:pPr>
        <w:tabs>
          <w:tab w:val="num" w:pos="0"/>
        </w:tabs>
        <w:ind w:start="2520" w:hanging="2160"/>
      </w:pPr>
      <w:rPr/>
    </w:lvl>
  </w:abstractNum>
  <w:abstractNum w:abstractNumId="3">
    <w:lvl w:ilvl="0">
      <w:start w:val="1"/>
      <w:numFmt w:val="decimal"/>
      <w:lvlText w:val="%1."/>
      <w:lvlJc w:val="start"/>
      <w:pPr>
        <w:tabs>
          <w:tab w:val="num" w:pos="720"/>
        </w:tabs>
        <w:ind w:start="720" w:hanging="720"/>
      </w:pPr>
      <w:rPr/>
    </w:lvl>
    <w:lvl w:ilvl="1">
      <w:start w:val="1"/>
      <w:numFmt w:val="decimal"/>
      <w:lvlText w:val="%2."/>
      <w:lvlJc w:val="start"/>
      <w:pPr>
        <w:tabs>
          <w:tab w:val="num" w:pos="1440"/>
        </w:tabs>
        <w:ind w:start="1440" w:hanging="720"/>
      </w:pPr>
      <w:rPr/>
    </w:lvl>
    <w:lvl w:ilvl="2">
      <w:start w:val="1"/>
      <w:numFmt w:val="decimal"/>
      <w:lvlText w:val="%3."/>
      <w:lvlJc w:val="start"/>
      <w:pPr>
        <w:tabs>
          <w:tab w:val="num" w:pos="2160"/>
        </w:tabs>
        <w:ind w:start="2160" w:hanging="720"/>
      </w:pPr>
      <w:rPr/>
    </w:lvl>
    <w:lvl w:ilvl="3">
      <w:start w:val="1"/>
      <w:numFmt w:val="decimal"/>
      <w:lvlText w:val="%4."/>
      <w:lvlJc w:val="start"/>
      <w:pPr>
        <w:tabs>
          <w:tab w:val="num" w:pos="2880"/>
        </w:tabs>
        <w:ind w:start="2880" w:hanging="720"/>
      </w:pPr>
      <w:rPr/>
    </w:lvl>
    <w:lvl w:ilvl="4">
      <w:start w:val="1"/>
      <w:numFmt w:val="decimal"/>
      <w:lvlText w:val="%5."/>
      <w:lvlJc w:val="start"/>
      <w:pPr>
        <w:tabs>
          <w:tab w:val="num" w:pos="3600"/>
        </w:tabs>
        <w:ind w:start="3600" w:hanging="720"/>
      </w:pPr>
      <w:rPr/>
    </w:lvl>
    <w:lvl w:ilvl="5">
      <w:start w:val="1"/>
      <w:numFmt w:val="decimal"/>
      <w:lvlText w:val="%6."/>
      <w:lvlJc w:val="start"/>
      <w:pPr>
        <w:tabs>
          <w:tab w:val="num" w:pos="4320"/>
        </w:tabs>
        <w:ind w:start="4320" w:hanging="720"/>
      </w:pPr>
      <w:rPr/>
    </w:lvl>
    <w:lvl w:ilvl="6">
      <w:start w:val="1"/>
      <w:numFmt w:val="decimal"/>
      <w:lvlText w:val="%7."/>
      <w:lvlJc w:val="start"/>
      <w:pPr>
        <w:tabs>
          <w:tab w:val="num" w:pos="5040"/>
        </w:tabs>
        <w:ind w:start="5040" w:hanging="720"/>
      </w:pPr>
      <w:rPr/>
    </w:lvl>
    <w:lvl w:ilvl="7">
      <w:start w:val="1"/>
      <w:numFmt w:val="decimal"/>
      <w:lvlText w:val="%8."/>
      <w:lvlJc w:val="start"/>
      <w:pPr>
        <w:tabs>
          <w:tab w:val="num" w:pos="5760"/>
        </w:tabs>
        <w:ind w:start="5760" w:hanging="720"/>
      </w:pPr>
      <w:rPr/>
    </w:lvl>
    <w:lvl w:ilvl="8">
      <w:start w:val="1"/>
      <w:numFmt w:val="decimal"/>
      <w:lvlText w:val="%9."/>
      <w:lvlJc w:val="start"/>
      <w:pPr>
        <w:tabs>
          <w:tab w:val="num" w:pos="6480"/>
        </w:tabs>
        <w:ind w:start="6480" w:hanging="720"/>
      </w:pPr>
      <w:rPr/>
    </w:lvl>
  </w:abstractNum>
  <w:abstractNum w:abstractNumId="4">
    <w:lvl w:ilvl="0">
      <w:start w:val="1"/>
      <w:numFmt w:val="bullet"/>
      <w:lvlText w:val=""/>
      <w:lvlJc w:val="start"/>
      <w:pPr>
        <w:tabs>
          <w:tab w:val="num" w:pos="0"/>
        </w:tabs>
        <w:ind w:start="1174" w:hanging="360"/>
      </w:pPr>
      <w:rPr>
        <w:rFonts w:ascii="Symbol" w:hAnsi="Symbol" w:cs="Symbol" w:hint="default"/>
      </w:rPr>
    </w:lvl>
    <w:lvl w:ilvl="1">
      <w:start w:val="1"/>
      <w:numFmt w:val="bullet"/>
      <w:lvlText w:val="o"/>
      <w:lvlJc w:val="start"/>
      <w:pPr>
        <w:tabs>
          <w:tab w:val="num" w:pos="0"/>
        </w:tabs>
        <w:ind w:start="1894" w:hanging="360"/>
      </w:pPr>
      <w:rPr>
        <w:rFonts w:ascii="Courier New" w:hAnsi="Courier New" w:cs="Courier New" w:hint="default"/>
      </w:rPr>
    </w:lvl>
    <w:lvl w:ilvl="2">
      <w:start w:val="1"/>
      <w:numFmt w:val="bullet"/>
      <w:lvlText w:val=""/>
      <w:lvlJc w:val="start"/>
      <w:pPr>
        <w:tabs>
          <w:tab w:val="num" w:pos="0"/>
        </w:tabs>
        <w:ind w:start="2614" w:hanging="360"/>
      </w:pPr>
      <w:rPr>
        <w:rFonts w:ascii="Wingdings" w:hAnsi="Wingdings" w:cs="Wingdings" w:hint="default"/>
      </w:rPr>
    </w:lvl>
    <w:lvl w:ilvl="3">
      <w:start w:val="1"/>
      <w:numFmt w:val="bullet"/>
      <w:lvlText w:val=""/>
      <w:lvlJc w:val="start"/>
      <w:pPr>
        <w:tabs>
          <w:tab w:val="num" w:pos="0"/>
        </w:tabs>
        <w:ind w:start="3334" w:hanging="360"/>
      </w:pPr>
      <w:rPr>
        <w:rFonts w:ascii="Symbol" w:hAnsi="Symbol" w:cs="Symbol" w:hint="default"/>
      </w:rPr>
    </w:lvl>
    <w:lvl w:ilvl="4">
      <w:start w:val="1"/>
      <w:numFmt w:val="bullet"/>
      <w:lvlText w:val="o"/>
      <w:lvlJc w:val="start"/>
      <w:pPr>
        <w:tabs>
          <w:tab w:val="num" w:pos="0"/>
        </w:tabs>
        <w:ind w:start="4054" w:hanging="360"/>
      </w:pPr>
      <w:rPr>
        <w:rFonts w:ascii="Courier New" w:hAnsi="Courier New" w:cs="Courier New" w:hint="default"/>
      </w:rPr>
    </w:lvl>
    <w:lvl w:ilvl="5">
      <w:start w:val="1"/>
      <w:numFmt w:val="bullet"/>
      <w:lvlText w:val=""/>
      <w:lvlJc w:val="start"/>
      <w:pPr>
        <w:tabs>
          <w:tab w:val="num" w:pos="0"/>
        </w:tabs>
        <w:ind w:start="4774" w:hanging="360"/>
      </w:pPr>
      <w:rPr>
        <w:rFonts w:ascii="Wingdings" w:hAnsi="Wingdings" w:cs="Wingdings" w:hint="default"/>
      </w:rPr>
    </w:lvl>
    <w:lvl w:ilvl="6">
      <w:start w:val="1"/>
      <w:numFmt w:val="bullet"/>
      <w:lvlText w:val=""/>
      <w:lvlJc w:val="start"/>
      <w:pPr>
        <w:tabs>
          <w:tab w:val="num" w:pos="0"/>
        </w:tabs>
        <w:ind w:start="5494" w:hanging="360"/>
      </w:pPr>
      <w:rPr>
        <w:rFonts w:ascii="Symbol" w:hAnsi="Symbol" w:cs="Symbol" w:hint="default"/>
      </w:rPr>
    </w:lvl>
    <w:lvl w:ilvl="7">
      <w:start w:val="1"/>
      <w:numFmt w:val="bullet"/>
      <w:lvlText w:val="o"/>
      <w:lvlJc w:val="start"/>
      <w:pPr>
        <w:tabs>
          <w:tab w:val="num" w:pos="0"/>
        </w:tabs>
        <w:ind w:start="6214" w:hanging="360"/>
      </w:pPr>
      <w:rPr>
        <w:rFonts w:ascii="Courier New" w:hAnsi="Courier New" w:cs="Courier New" w:hint="default"/>
      </w:rPr>
    </w:lvl>
    <w:lvl w:ilvl="8">
      <w:start w:val="1"/>
      <w:numFmt w:val="bullet"/>
      <w:lvlText w:val=""/>
      <w:lvlJc w:val="start"/>
      <w:pPr>
        <w:tabs>
          <w:tab w:val="num" w:pos="0"/>
        </w:tabs>
        <w:ind w:start="6934" w:hanging="360"/>
      </w:pPr>
      <w:rPr>
        <w:rFonts w:ascii="Wingdings" w:hAnsi="Wingdings" w:cs="Wingdings" w:hint="default"/>
      </w:rPr>
    </w:lvl>
  </w:abstractNum>
  <w:abstractNum w:abstractNumId="5">
    <w:lvl w:ilvl="0">
      <w:start w:val="1"/>
      <w:numFmt w:val="decimal"/>
      <w:lvlText w:val="%1."/>
      <w:lvlJc w:val="start"/>
      <w:pPr>
        <w:tabs>
          <w:tab w:val="num" w:pos="0"/>
        </w:tabs>
        <w:ind w:start="720" w:hanging="360"/>
      </w:pPr>
      <w:rPr>
        <w:b/>
        <w:rFonts w:cs="Times New Roman"/>
      </w:rPr>
    </w:lvl>
    <w:lvl w:ilvl="1">
      <w:start w:val="1"/>
      <w:numFmt w:val="lowerLetter"/>
      <w:lvlText w:val="%2."/>
      <w:lvlJc w:val="start"/>
      <w:pPr>
        <w:tabs>
          <w:tab w:val="num" w:pos="0"/>
        </w:tabs>
        <w:ind w:start="1440" w:hanging="360"/>
      </w:pPr>
      <w:rPr>
        <w:rFonts w:cs="Times New Roman"/>
      </w:rPr>
    </w:lvl>
    <w:lvl w:ilvl="2">
      <w:start w:val="1"/>
      <w:numFmt w:val="lowerRoman"/>
      <w:lvlText w:val="%3."/>
      <w:lvlJc w:val="end"/>
      <w:pPr>
        <w:tabs>
          <w:tab w:val="num" w:pos="0"/>
        </w:tabs>
        <w:ind w:start="2160" w:hanging="180"/>
      </w:pPr>
      <w:rPr>
        <w:rFonts w:cs="Times New Roman"/>
      </w:rPr>
    </w:lvl>
    <w:lvl w:ilvl="3">
      <w:start w:val="1"/>
      <w:numFmt w:val="decimal"/>
      <w:lvlText w:val="%4."/>
      <w:lvlJc w:val="start"/>
      <w:pPr>
        <w:tabs>
          <w:tab w:val="num" w:pos="0"/>
        </w:tabs>
        <w:ind w:start="2880" w:hanging="360"/>
      </w:pPr>
      <w:rPr>
        <w:rFonts w:cs="Times New Roman"/>
      </w:rPr>
    </w:lvl>
    <w:lvl w:ilvl="4">
      <w:start w:val="1"/>
      <w:numFmt w:val="lowerLetter"/>
      <w:lvlText w:val="%5."/>
      <w:lvlJc w:val="start"/>
      <w:pPr>
        <w:tabs>
          <w:tab w:val="num" w:pos="0"/>
        </w:tabs>
        <w:ind w:start="3600" w:hanging="360"/>
      </w:pPr>
      <w:rPr>
        <w:rFonts w:cs="Times New Roman"/>
      </w:rPr>
    </w:lvl>
    <w:lvl w:ilvl="5">
      <w:start w:val="1"/>
      <w:numFmt w:val="lowerRoman"/>
      <w:lvlText w:val="%6."/>
      <w:lvlJc w:val="end"/>
      <w:pPr>
        <w:tabs>
          <w:tab w:val="num" w:pos="0"/>
        </w:tabs>
        <w:ind w:start="4320" w:hanging="180"/>
      </w:pPr>
      <w:rPr>
        <w:rFonts w:cs="Times New Roman"/>
      </w:rPr>
    </w:lvl>
    <w:lvl w:ilvl="6">
      <w:start w:val="1"/>
      <w:numFmt w:val="decimal"/>
      <w:lvlText w:val="%7."/>
      <w:lvlJc w:val="start"/>
      <w:pPr>
        <w:tabs>
          <w:tab w:val="num" w:pos="0"/>
        </w:tabs>
        <w:ind w:start="5040" w:hanging="360"/>
      </w:pPr>
      <w:rPr>
        <w:rFonts w:cs="Times New Roman"/>
      </w:rPr>
    </w:lvl>
    <w:lvl w:ilvl="7">
      <w:start w:val="1"/>
      <w:numFmt w:val="lowerLetter"/>
      <w:lvlText w:val="%8."/>
      <w:lvlJc w:val="start"/>
      <w:pPr>
        <w:tabs>
          <w:tab w:val="num" w:pos="0"/>
        </w:tabs>
        <w:ind w:start="5760" w:hanging="360"/>
      </w:pPr>
      <w:rPr>
        <w:rFonts w:cs="Times New Roman"/>
      </w:rPr>
    </w:lvl>
    <w:lvl w:ilvl="8">
      <w:start w:val="1"/>
      <w:numFmt w:val="lowerRoman"/>
      <w:lvlText w:val="%9."/>
      <w:lvlJc w:val="end"/>
      <w:pPr>
        <w:tabs>
          <w:tab w:val="num" w:pos="0"/>
        </w:tabs>
        <w:ind w:start="6480" w:hanging="180"/>
      </w:pPr>
      <w:rPr>
        <w:rFonts w:cs="Times New Roman"/>
      </w:rPr>
    </w:lvl>
  </w:abstractNum>
  <w:abstractNum w:abstractNumId="6">
    <w:lvl w:ilvl="0">
      <w:start w:val="1"/>
      <w:numFmt w:val="bullet"/>
      <w:lvlText w:val=""/>
      <w:lvlJc w:val="start"/>
      <w:pPr>
        <w:tabs>
          <w:tab w:val="num" w:pos="0"/>
        </w:tabs>
        <w:ind w:start="360" w:hanging="360"/>
      </w:pPr>
      <w:rPr>
        <w:rFonts w:ascii="Wingdings" w:hAnsi="Wingdings" w:cs="Wingdings" w:hint="default"/>
      </w:rPr>
    </w:lvl>
    <w:lvl w:ilvl="1">
      <w:start w:val="1"/>
      <w:numFmt w:val="lowerLetter"/>
      <w:lvlText w:val="%2."/>
      <w:lvlJc w:val="start"/>
      <w:pPr>
        <w:tabs>
          <w:tab w:val="num" w:pos="0"/>
        </w:tabs>
        <w:ind w:start="1080" w:hanging="360"/>
      </w:pPr>
      <w:rPr/>
    </w:lvl>
    <w:lvl w:ilvl="2">
      <w:start w:val="1"/>
      <w:numFmt w:val="lowerRoman"/>
      <w:lvlText w:val="%3."/>
      <w:lvlJc w:val="end"/>
      <w:pPr>
        <w:tabs>
          <w:tab w:val="num" w:pos="0"/>
        </w:tabs>
        <w:ind w:start="1800" w:hanging="180"/>
      </w:pPr>
      <w:rPr/>
    </w:lvl>
    <w:lvl w:ilvl="3">
      <w:start w:val="1"/>
      <w:numFmt w:val="decimal"/>
      <w:lvlText w:val="%4."/>
      <w:lvlJc w:val="start"/>
      <w:pPr>
        <w:tabs>
          <w:tab w:val="num" w:pos="0"/>
        </w:tabs>
        <w:ind w:start="2520" w:hanging="360"/>
      </w:pPr>
      <w:rPr/>
    </w:lvl>
    <w:lvl w:ilvl="4">
      <w:start w:val="1"/>
      <w:numFmt w:val="lowerLetter"/>
      <w:lvlText w:val="%5."/>
      <w:lvlJc w:val="start"/>
      <w:pPr>
        <w:tabs>
          <w:tab w:val="num" w:pos="0"/>
        </w:tabs>
        <w:ind w:start="3240" w:hanging="360"/>
      </w:pPr>
      <w:rPr/>
    </w:lvl>
    <w:lvl w:ilvl="5">
      <w:start w:val="1"/>
      <w:numFmt w:val="lowerRoman"/>
      <w:lvlText w:val="%6."/>
      <w:lvlJc w:val="end"/>
      <w:pPr>
        <w:tabs>
          <w:tab w:val="num" w:pos="0"/>
        </w:tabs>
        <w:ind w:start="3960" w:hanging="180"/>
      </w:pPr>
      <w:rPr/>
    </w:lvl>
    <w:lvl w:ilvl="6">
      <w:start w:val="1"/>
      <w:numFmt w:val="decimal"/>
      <w:lvlText w:val="%7."/>
      <w:lvlJc w:val="start"/>
      <w:pPr>
        <w:tabs>
          <w:tab w:val="num" w:pos="0"/>
        </w:tabs>
        <w:ind w:start="4680" w:hanging="360"/>
      </w:pPr>
      <w:rPr/>
    </w:lvl>
    <w:lvl w:ilvl="7">
      <w:start w:val="1"/>
      <w:numFmt w:val="lowerLetter"/>
      <w:lvlText w:val="%8."/>
      <w:lvlJc w:val="start"/>
      <w:pPr>
        <w:tabs>
          <w:tab w:val="num" w:pos="0"/>
        </w:tabs>
        <w:ind w:start="5400" w:hanging="360"/>
      </w:pPr>
      <w:rPr/>
    </w:lvl>
    <w:lvl w:ilvl="8">
      <w:start w:val="1"/>
      <w:numFmt w:val="lowerRoman"/>
      <w:lvlText w:val="%9."/>
      <w:lvlJc w:val="end"/>
      <w:pPr>
        <w:tabs>
          <w:tab w:val="num" w:pos="0"/>
        </w:tabs>
        <w:ind w:start="6120" w:hanging="180"/>
      </w:pPr>
      <w:rPr/>
    </w:lvl>
  </w:abstractNum>
  <w:abstractNum w:abstractNumId="7">
    <w:lvl w:ilvl="0">
      <w:start w:val="1"/>
      <w:numFmt w:val="decimal"/>
      <w:lvlText w:val="(%1)"/>
      <w:lvlJc w:val="start"/>
      <w:pPr>
        <w:tabs>
          <w:tab w:val="num" w:pos="0"/>
        </w:tabs>
        <w:ind w:start="360" w:hanging="360"/>
      </w:pPr>
      <w:rPr>
        <w:sz w:val="16"/>
        <w:b/>
        <w:color w:themeColor="text1" w:val="000000"/>
      </w:rPr>
    </w:lvl>
    <w:lvl w:ilvl="1">
      <w:start w:val="1"/>
      <w:numFmt w:val="lowerLetter"/>
      <w:lvlText w:val="%2."/>
      <w:lvlJc w:val="start"/>
      <w:pPr>
        <w:tabs>
          <w:tab w:val="num" w:pos="0"/>
        </w:tabs>
        <w:ind w:start="1080" w:hanging="360"/>
      </w:pPr>
      <w:rPr/>
    </w:lvl>
    <w:lvl w:ilvl="2">
      <w:start w:val="1"/>
      <w:numFmt w:val="lowerRoman"/>
      <w:lvlText w:val="%3."/>
      <w:lvlJc w:val="end"/>
      <w:pPr>
        <w:tabs>
          <w:tab w:val="num" w:pos="0"/>
        </w:tabs>
        <w:ind w:start="1800" w:hanging="180"/>
      </w:pPr>
      <w:rPr/>
    </w:lvl>
    <w:lvl w:ilvl="3">
      <w:start w:val="1"/>
      <w:numFmt w:val="decimal"/>
      <w:lvlText w:val="%4."/>
      <w:lvlJc w:val="start"/>
      <w:pPr>
        <w:tabs>
          <w:tab w:val="num" w:pos="0"/>
        </w:tabs>
        <w:ind w:start="2520" w:hanging="360"/>
      </w:pPr>
      <w:rPr/>
    </w:lvl>
    <w:lvl w:ilvl="4">
      <w:start w:val="1"/>
      <w:numFmt w:val="lowerLetter"/>
      <w:lvlText w:val="%5."/>
      <w:lvlJc w:val="start"/>
      <w:pPr>
        <w:tabs>
          <w:tab w:val="num" w:pos="0"/>
        </w:tabs>
        <w:ind w:start="3240" w:hanging="360"/>
      </w:pPr>
      <w:rPr/>
    </w:lvl>
    <w:lvl w:ilvl="5">
      <w:start w:val="1"/>
      <w:numFmt w:val="lowerRoman"/>
      <w:lvlText w:val="%6."/>
      <w:lvlJc w:val="end"/>
      <w:pPr>
        <w:tabs>
          <w:tab w:val="num" w:pos="0"/>
        </w:tabs>
        <w:ind w:start="3960" w:hanging="180"/>
      </w:pPr>
      <w:rPr/>
    </w:lvl>
    <w:lvl w:ilvl="6">
      <w:start w:val="1"/>
      <w:numFmt w:val="decimal"/>
      <w:lvlText w:val="%7."/>
      <w:lvlJc w:val="start"/>
      <w:pPr>
        <w:tabs>
          <w:tab w:val="num" w:pos="0"/>
        </w:tabs>
        <w:ind w:start="4680" w:hanging="360"/>
      </w:pPr>
      <w:rPr/>
    </w:lvl>
    <w:lvl w:ilvl="7">
      <w:start w:val="1"/>
      <w:numFmt w:val="lowerLetter"/>
      <w:lvlText w:val="%8."/>
      <w:lvlJc w:val="start"/>
      <w:pPr>
        <w:tabs>
          <w:tab w:val="num" w:pos="0"/>
        </w:tabs>
        <w:ind w:start="5400" w:hanging="360"/>
      </w:pPr>
      <w:rPr/>
    </w:lvl>
    <w:lvl w:ilvl="8">
      <w:start w:val="1"/>
      <w:numFmt w:val="lowerRoman"/>
      <w:lvlText w:val="%9."/>
      <w:lvlJc w:val="end"/>
      <w:pPr>
        <w:tabs>
          <w:tab w:val="num" w:pos="0"/>
        </w:tabs>
        <w:ind w:start="6120" w:hanging="180"/>
      </w:pPr>
      <w:rPr/>
    </w:lvl>
  </w:abstractNum>
  <w:abstractNum w:abstractNumId="8">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9">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Symbol" w:hAnsi="Symbol" w:cs="Symbol" w:hint="default"/>
      </w:rPr>
    </w:lvl>
    <w:lvl w:ilvl="2">
      <w:start w:val="1"/>
      <w:numFmt w:val="bullet"/>
      <w:lvlText w:val=""/>
      <w:lvlJc w:val="start"/>
      <w:pPr>
        <w:tabs>
          <w:tab w:val="num" w:pos="1440"/>
        </w:tabs>
        <w:ind w:start="1440" w:hanging="360"/>
      </w:pPr>
      <w:rPr>
        <w:rFonts w:ascii="Symbol" w:hAnsi="Symbol" w:cs="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Symbol" w:hAnsi="Symbol" w:cs="Symbol" w:hint="default"/>
      </w:rPr>
    </w:lvl>
    <w:lvl w:ilvl="5">
      <w:start w:val="1"/>
      <w:numFmt w:val="bullet"/>
      <w:lvlText w:val=""/>
      <w:lvlJc w:val="start"/>
      <w:pPr>
        <w:tabs>
          <w:tab w:val="num" w:pos="2520"/>
        </w:tabs>
        <w:ind w:start="2520" w:hanging="360"/>
      </w:pPr>
      <w:rPr>
        <w:rFonts w:ascii="Symbol" w:hAnsi="Symbol" w:cs="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Symbol" w:hAnsi="Symbol" w:cs="Symbol" w:hint="default"/>
      </w:rPr>
    </w:lvl>
    <w:lvl w:ilvl="8">
      <w:start w:val="1"/>
      <w:numFmt w:val="bullet"/>
      <w:lvlText w:val=""/>
      <w:lvlJc w:val="start"/>
      <w:pPr>
        <w:tabs>
          <w:tab w:val="num" w:pos="3600"/>
        </w:tabs>
        <w:ind w:start="3600" w:hanging="360"/>
      </w:pPr>
      <w:rPr>
        <w:rFonts w:ascii="Symbol" w:hAnsi="Symbol" w:cs="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100"/>
  <w:defaultTabStop w:val="720"/>
  <w:autoHyphenation w:val="true"/>
  <w:hyphenationZone w:val="360"/>
  <w:footnotePr>
    <w:numFmt w:val="decimal"/>
    <w:footnote w:id="0"/>
    <w:footnote w:id="1"/>
  </w:foot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4"/>
        <w:szCs w:val="24"/>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0"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56d70"/>
    <w:pPr>
      <w:widowControl/>
      <w:suppressAutoHyphens w:val="true"/>
      <w:bidi w:val="0"/>
      <w:spacing w:before="0" w:after="0"/>
      <w:jc w:val="start"/>
    </w:pPr>
    <w:rPr>
      <w:rFonts w:ascii="Times New Roman" w:hAnsi="Times New Roman" w:eastAsia="Times New Roman" w:cs="Times New Roman"/>
      <w:color w:val="auto"/>
      <w:kern w:val="0"/>
      <w:sz w:val="24"/>
      <w:szCs w:val="24"/>
      <w:lang w:val="el-GR" w:eastAsia="el-GR" w:bidi="ar-SA"/>
    </w:rPr>
  </w:style>
  <w:style w:type="paragraph" w:styleId="Heading1">
    <w:name w:val="heading 1"/>
    <w:basedOn w:val="Normal"/>
    <w:next w:val="Normal"/>
    <w:link w:val="1Char2"/>
    <w:uiPriority w:val="9"/>
    <w:qFormat/>
    <w:rsid w:val="00352ec1"/>
    <w:pPr>
      <w:keepNext w:val="true"/>
      <w:keepLines/>
      <w:spacing w:before="480" w:after="0"/>
      <w:outlineLvl w:val="0"/>
    </w:pPr>
    <w:rPr>
      <w:rFonts w:ascii="Calibri Light" w:hAnsi="Calibri Light" w:eastAsia="" w:cs="" w:asciiTheme="majorHAnsi" w:cstheme="majorBidi" w:eastAsiaTheme="majorEastAsia" w:hAnsiTheme="majorHAnsi"/>
      <w:b/>
      <w:bCs/>
      <w:color w:themeColor="accent1" w:themeShade="bf" w:val="2F5496"/>
      <w:sz w:val="28"/>
      <w:szCs w:val="28"/>
    </w:rPr>
  </w:style>
  <w:style w:type="paragraph" w:styleId="Heading3">
    <w:name w:val="heading 3"/>
    <w:basedOn w:val="Style14"/>
    <w:next w:val="BodyText"/>
    <w:qFormat/>
    <w:pPr>
      <w:spacing w:before="140" w:after="120"/>
      <w:outlineLvl w:val="2"/>
    </w:pPr>
    <w:rPr>
      <w:rFonts w:ascii="Liberation Serif" w:hAnsi="Liberation Serif" w:eastAsia="DejaVu Sans" w:cs="Noto Sans Arabic"/>
      <w:b/>
      <w:bCs/>
      <w:sz w:val="28"/>
      <w:szCs w:val="28"/>
    </w:rPr>
  </w:style>
  <w:style w:type="paragraph" w:styleId="Heading6">
    <w:name w:val="heading 6"/>
    <w:basedOn w:val="Normal"/>
    <w:next w:val="Normal"/>
    <w:link w:val="6Char"/>
    <w:qFormat/>
    <w:rsid w:val="00df297f"/>
    <w:pPr>
      <w:keepNext w:val="true"/>
      <w:spacing w:before="0" w:after="120"/>
      <w:outlineLvl w:val="5"/>
    </w:pPr>
    <w:rPr>
      <w:b/>
      <w:bCs/>
      <w:sz w:val="32"/>
      <w:szCs w:val="20"/>
      <w:lang w:eastAsia="en-US"/>
    </w:rPr>
  </w:style>
  <w:style w:type="paragraph" w:styleId="Heading7">
    <w:name w:val="heading 7"/>
    <w:basedOn w:val="Normal"/>
    <w:next w:val="Normal"/>
    <w:link w:val="7Char"/>
    <w:qFormat/>
    <w:rsid w:val="00df297f"/>
    <w:pPr>
      <w:keepNext w:val="true"/>
      <w:jc w:val="center"/>
      <w:outlineLvl w:val="6"/>
    </w:pPr>
    <w:rPr>
      <w:b/>
      <w:bCs/>
      <w:sz w:val="28"/>
      <w:szCs w:val="20"/>
      <w:lang w:eastAsia="en-US"/>
    </w:rPr>
  </w:style>
  <w:style w:type="character" w:styleId="DefaultParagraphFont" w:default="1">
    <w:name w:val="Default Paragraph Font"/>
    <w:uiPriority w:val="1"/>
    <w:semiHidden/>
    <w:unhideWhenUsed/>
    <w:qFormat/>
    <w:rPr/>
  </w:style>
  <w:style w:type="character" w:styleId="Char" w:customStyle="1">
    <w:name w:val="Κείμενο σχολίου Char"/>
    <w:basedOn w:val="DefaultParagraphFont"/>
    <w:uiPriority w:val="99"/>
    <w:qFormat/>
    <w:rsid w:val="00a56d70"/>
    <w:rPr>
      <w:rFonts w:ascii="Times New Roman" w:hAnsi="Times New Roman" w:eastAsia="BatangChe" w:cs="Times New Roman"/>
      <w:sz w:val="20"/>
      <w:szCs w:val="20"/>
      <w:lang w:val="el-GR" w:eastAsia="zh-CN"/>
    </w:rPr>
  </w:style>
  <w:style w:type="character" w:styleId="Char1" w:customStyle="1">
    <w:name w:val="Θέμα σχολίου Char"/>
    <w:basedOn w:val="Char"/>
    <w:link w:val="annotationsubject"/>
    <w:uiPriority w:val="99"/>
    <w:qFormat/>
    <w:rsid w:val="00a56d70"/>
    <w:rPr>
      <w:rFonts w:ascii="Times New Roman" w:hAnsi="Times New Roman" w:eastAsia="BatangChe" w:cs="Times New Roman"/>
      <w:b/>
      <w:bCs/>
      <w:sz w:val="20"/>
      <w:szCs w:val="20"/>
      <w:lang w:val="el-GR" w:eastAsia="zh-CN"/>
    </w:rPr>
  </w:style>
  <w:style w:type="character" w:styleId="1Char" w:customStyle="1">
    <w:name w:val="Επικεφαλις 1 Char"/>
    <w:qFormat/>
    <w:rsid w:val="00a56d70"/>
    <w:rPr>
      <w:rFonts w:ascii="Trebuchet MS" w:hAnsi="Trebuchet MS"/>
      <w:sz w:val="28"/>
      <w:szCs w:val="24"/>
    </w:rPr>
  </w:style>
  <w:style w:type="character" w:styleId="2Char1" w:customStyle="1">
    <w:name w:val="Επικεφαλίς 2 Char1"/>
    <w:link w:val="2"/>
    <w:qFormat/>
    <w:rsid w:val="00a56d70"/>
    <w:rPr>
      <w:rFonts w:ascii="Trebuchet MS" w:hAnsi="Trebuchet MS" w:eastAsia="Times New Roman" w:cs="Times New Roman"/>
      <w:b/>
      <w:bCs/>
      <w:i/>
      <w:sz w:val="28"/>
    </w:rPr>
  </w:style>
  <w:style w:type="character" w:styleId="1Char1" w:customStyle="1">
    <w:name w:val="Επικεφαλίς 1 Char"/>
    <w:link w:val="12"/>
    <w:qFormat/>
    <w:rsid w:val="00f175b8"/>
    <w:rPr>
      <w:rFonts w:ascii="Trebuchet MS" w:hAnsi="Trebuchet MS" w:eastAsia="Times New Roman" w:cs="Times New Roman"/>
      <w:b/>
      <w:sz w:val="28"/>
    </w:rPr>
  </w:style>
  <w:style w:type="character" w:styleId="6Char" w:customStyle="1">
    <w:name w:val="Επικεφαλίδα 6 Char"/>
    <w:basedOn w:val="DefaultParagraphFont"/>
    <w:qFormat/>
    <w:rsid w:val="00df297f"/>
    <w:rPr>
      <w:rFonts w:ascii="Times New Roman" w:hAnsi="Times New Roman" w:eastAsia="Times New Roman" w:cs="Times New Roman"/>
      <w:b/>
      <w:bCs/>
      <w:sz w:val="32"/>
      <w:szCs w:val="20"/>
      <w:lang w:val="el-GR"/>
    </w:rPr>
  </w:style>
  <w:style w:type="character" w:styleId="7Char" w:customStyle="1">
    <w:name w:val="Επικεφαλίδα 7 Char"/>
    <w:basedOn w:val="DefaultParagraphFont"/>
    <w:qFormat/>
    <w:rsid w:val="00df297f"/>
    <w:rPr>
      <w:rFonts w:ascii="Times New Roman" w:hAnsi="Times New Roman" w:eastAsia="Times New Roman" w:cs="Times New Roman"/>
      <w:b/>
      <w:bCs/>
      <w:sz w:val="28"/>
      <w:szCs w:val="20"/>
      <w:lang w:val="el-GR"/>
    </w:rPr>
  </w:style>
  <w:style w:type="character" w:styleId="Char2" w:customStyle="1">
    <w:name w:val="Κεφαλίδα Char"/>
    <w:basedOn w:val="DefaultParagraphFont"/>
    <w:uiPriority w:val="99"/>
    <w:qFormat/>
    <w:rsid w:val="00df297f"/>
    <w:rPr>
      <w:rFonts w:ascii="Times New Roman" w:hAnsi="Times New Roman" w:eastAsia="Times New Roman" w:cs="Times New Roman"/>
      <w:lang w:val="el-GR" w:eastAsia="el-GR"/>
    </w:rPr>
  </w:style>
  <w:style w:type="character" w:styleId="Char3" w:customStyle="1">
    <w:name w:val="Σώμα κειμένου Char"/>
    <w:basedOn w:val="DefaultParagraphFont"/>
    <w:qFormat/>
    <w:rsid w:val="00df297f"/>
    <w:rPr>
      <w:rFonts w:ascii="Times New Roman" w:hAnsi="Times New Roman" w:eastAsia="Times New Roman" w:cs="Times New Roman"/>
      <w:b/>
      <w:bCs/>
      <w:sz w:val="28"/>
      <w:lang w:val="el-GR" w:eastAsia="el-GR"/>
    </w:rPr>
  </w:style>
  <w:style w:type="character" w:styleId="Char4" w:customStyle="1">
    <w:name w:val="Κείμενο πλαισίου Char"/>
    <w:basedOn w:val="DefaultParagraphFont"/>
    <w:link w:val="BalloonText"/>
    <w:uiPriority w:val="99"/>
    <w:semiHidden/>
    <w:qFormat/>
    <w:rsid w:val="00082ac8"/>
    <w:rPr>
      <w:rFonts w:ascii="Tahoma" w:hAnsi="Tahoma" w:eastAsia="Times New Roman" w:cs="Tahoma"/>
      <w:sz w:val="16"/>
      <w:szCs w:val="16"/>
      <w:lang w:val="el-GR" w:eastAsia="el-GR"/>
    </w:rPr>
  </w:style>
  <w:style w:type="character" w:styleId="CommentReference">
    <w:name w:val="annotation reference"/>
    <w:basedOn w:val="DefaultParagraphFont"/>
    <w:uiPriority w:val="99"/>
    <w:semiHidden/>
    <w:unhideWhenUsed/>
    <w:qFormat/>
    <w:rsid w:val="00082ac8"/>
    <w:rPr>
      <w:sz w:val="16"/>
      <w:szCs w:val="16"/>
    </w:rPr>
  </w:style>
  <w:style w:type="character" w:styleId="1" w:customStyle="1">
    <w:name w:val="Χαρακτήρας επικεφαλίδας 1"/>
    <w:basedOn w:val="DefaultParagraphFont"/>
    <w:link w:val="13"/>
    <w:uiPriority w:val="9"/>
    <w:qFormat/>
    <w:rsid w:val="00352ec1"/>
    <w:rPr>
      <w:rFonts w:eastAsia="" w:cs="Calibri" w:cstheme="minorHAnsi" w:eastAsiaTheme="majorEastAsia"/>
      <w:b/>
      <w:bCs/>
      <w:smallCaps/>
      <w:color w:themeColor="text1" w:val="000000"/>
      <w:lang w:val="el-GR" w:eastAsia="el-GR"/>
    </w:rPr>
  </w:style>
  <w:style w:type="character" w:styleId="Char5" w:customStyle="1">
    <w:name w:val="Υποσέλιδο Char"/>
    <w:basedOn w:val="DefaultParagraphFont"/>
    <w:uiPriority w:val="99"/>
    <w:qFormat/>
    <w:rsid w:val="00352ec1"/>
    <w:rPr>
      <w:rFonts w:ascii="Times New Roman" w:hAnsi="Times New Roman" w:eastAsia="Times New Roman" w:cs="Times New Roman"/>
    </w:rPr>
  </w:style>
  <w:style w:type="character" w:styleId="1Char2" w:customStyle="1">
    <w:name w:val="Επικεφαλίδα 1 Char"/>
    <w:basedOn w:val="DefaultParagraphFont"/>
    <w:uiPriority w:val="9"/>
    <w:qFormat/>
    <w:rsid w:val="00352ec1"/>
    <w:rPr>
      <w:rFonts w:ascii="Calibri Light" w:hAnsi="Calibri Light" w:eastAsia="" w:cs="" w:asciiTheme="majorHAnsi" w:cstheme="majorBidi" w:eastAsiaTheme="majorEastAsia" w:hAnsiTheme="majorHAnsi"/>
      <w:b/>
      <w:bCs/>
      <w:color w:themeColor="accent1" w:themeShade="bf" w:val="2F5496"/>
      <w:sz w:val="28"/>
      <w:szCs w:val="28"/>
      <w:lang w:val="el-GR" w:eastAsia="el-GR"/>
    </w:rPr>
  </w:style>
  <w:style w:type="character" w:styleId="Hyperlink">
    <w:name w:val="Hyperlink"/>
    <w:basedOn w:val="DefaultParagraphFont"/>
    <w:uiPriority w:val="99"/>
    <w:unhideWhenUsed/>
    <w:rsid w:val="00352ec1"/>
    <w:rPr>
      <w:color w:themeColor="hyperlink" w:val="0563C1"/>
      <w:u w:val="single"/>
    </w:rPr>
  </w:style>
  <w:style w:type="character" w:styleId="Char6" w:customStyle="1">
    <w:name w:val="Παράγραφος λίστας Char"/>
    <w:basedOn w:val="DefaultParagraphFont"/>
    <w:link w:val="ListParagraph"/>
    <w:uiPriority w:val="1"/>
    <w:qFormat/>
    <w:rsid w:val="00352ec1"/>
    <w:rPr>
      <w:rFonts w:ascii="Times New Roman" w:hAnsi="Times New Roman" w:eastAsia="Times New Roman" w:cs="Times New Roman"/>
      <w:lang w:val="el-GR" w:eastAsia="el-GR"/>
    </w:rPr>
  </w:style>
  <w:style w:type="character" w:styleId="markedcontent" w:customStyle="1">
    <w:name w:val="markedcontent"/>
    <w:basedOn w:val="DefaultParagraphFont"/>
    <w:qFormat/>
    <w:rsid w:val="00352ec1"/>
    <w:rPr/>
  </w:style>
  <w:style w:type="character" w:styleId="Char7" w:customStyle="1">
    <w:name w:val="Σώμα κείμενου με εσοχή Char"/>
    <w:basedOn w:val="DefaultParagraphFont"/>
    <w:uiPriority w:val="99"/>
    <w:semiHidden/>
    <w:qFormat/>
    <w:rsid w:val="00352ec1"/>
    <w:rPr>
      <w:rFonts w:eastAsia="" w:eastAsiaTheme="minorEastAsia"/>
      <w:sz w:val="22"/>
      <w:szCs w:val="22"/>
      <w:lang w:val="el-GR" w:eastAsia="el-GR"/>
    </w:rPr>
  </w:style>
  <w:style w:type="character" w:styleId="11" w:customStyle="1">
    <w:name w:val="Σώμα κειμένου1"/>
    <w:basedOn w:val="DefaultParagraphFont"/>
    <w:qFormat/>
    <w:rsid w:val="00660866"/>
    <w:rPr>
      <w:rFonts w:ascii="Segoe UI" w:hAnsi="Segoe UI" w:eastAsia="Segoe UI" w:cs="Segoe UI"/>
      <w:b w:val="false"/>
      <w:bCs w:val="false"/>
      <w:i w:val="false"/>
      <w:iCs w:val="false"/>
      <w:caps w:val="false"/>
      <w:smallCaps w:val="false"/>
      <w:strike w:val="false"/>
      <w:dstrike w:val="false"/>
      <w:color w:val="000000"/>
      <w:spacing w:val="0"/>
      <w:w w:val="100"/>
      <w:sz w:val="18"/>
      <w:szCs w:val="18"/>
      <w:u w:val="none"/>
      <w:shd w:fill="FFFFFF" w:val="clear"/>
      <w:lang w:val="el-GR" w:eastAsia="el-GR" w:bidi="el-GR"/>
    </w:rPr>
  </w:style>
  <w:style w:type="character" w:styleId="Char8" w:customStyle="1">
    <w:name w:val="Χωρίς διάστιχο Char"/>
    <w:basedOn w:val="DefaultParagraphFont"/>
    <w:link w:val="NoSpacing"/>
    <w:uiPriority w:val="1"/>
    <w:qFormat/>
    <w:rsid w:val="00b315ba"/>
    <w:rPr>
      <w:rFonts w:eastAsia="" w:eastAsiaTheme="minorEastAsia"/>
      <w:sz w:val="22"/>
      <w:szCs w:val="22"/>
      <w:lang w:val="el-GR" w:eastAsia="el-GR"/>
    </w:rPr>
  </w:style>
  <w:style w:type="character" w:styleId="Char9" w:customStyle="1">
    <w:name w:val="Κείμενο υποσημείωσης Char"/>
    <w:basedOn w:val="DefaultParagraphFont"/>
    <w:uiPriority w:val="99"/>
    <w:semiHidden/>
    <w:qFormat/>
    <w:rsid w:val="00b10229"/>
    <w:rPr>
      <w:sz w:val="20"/>
      <w:szCs w:val="20"/>
      <w:lang w:val="el-GR"/>
    </w:rPr>
  </w:style>
  <w:style w:type="character" w:styleId="Style10">
    <w:name w:val="Χαρακτήρες υποσημείωσης"/>
    <w:uiPriority w:val="99"/>
    <w:semiHidden/>
    <w:unhideWhenUsed/>
    <w:qFormat/>
    <w:rsid w:val="00b10229"/>
    <w:rPr>
      <w:vertAlign w:val="superscript"/>
    </w:rPr>
  </w:style>
  <w:style w:type="character" w:styleId="user">
    <w:name w:val="Χαρακτήρες υποσημείωσης (user)"/>
    <w:qFormat/>
    <w:rPr>
      <w:vertAlign w:val="superscript"/>
    </w:rPr>
  </w:style>
  <w:style w:type="character" w:styleId="FootnoteReference">
    <w:name w:val="footnote reference"/>
    <w:rPr>
      <w:vertAlign w:val="superscript"/>
    </w:rPr>
  </w:style>
  <w:style w:type="character" w:styleId="user1">
    <w:name w:val="Χαρακτήρες σημείωσης τέλους (user)"/>
    <w:qFormat/>
    <w:rPr>
      <w:vertAlign w:val="superscript"/>
    </w:rPr>
  </w:style>
  <w:style w:type="character" w:styleId="Style11">
    <w:name w:val="Χαρακτήρες σημείωσης τέλους"/>
    <w:qFormat/>
    <w:rPr>
      <w:vertAlign w:val="superscript"/>
    </w:rPr>
  </w:style>
  <w:style w:type="character" w:styleId="EndnoteReference">
    <w:name w:val="endnote reference"/>
    <w:rPr>
      <w:vertAlign w:val="superscript"/>
    </w:rPr>
  </w:style>
  <w:style w:type="character" w:styleId="Style12">
    <w:name w:val="Κουκκίδες"/>
    <w:qFormat/>
    <w:rPr>
      <w:rFonts w:ascii="OpenSymbol" w:hAnsi="OpenSymbol" w:eastAsia="OpenSymbol" w:cs="OpenSymbol"/>
    </w:rPr>
  </w:style>
  <w:style w:type="character" w:styleId="Style13">
    <w:name w:val="Κείμενο πηγής"/>
    <w:qFormat/>
    <w:rPr>
      <w:rFonts w:ascii="Liberation Mono" w:hAnsi="Liberation Mono" w:eastAsia="Liberation Mono" w:cs="Liberation Mono"/>
    </w:rPr>
  </w:style>
  <w:style w:type="character" w:styleId="Strong">
    <w:name w:val="Strong"/>
    <w:qFormat/>
    <w:rPr>
      <w:b/>
      <w:bCs/>
    </w:rPr>
  </w:style>
  <w:style w:type="character" w:styleId="user2">
    <w:name w:val="Κουκκίδες (user)"/>
    <w:qFormat/>
    <w:rPr>
      <w:rFonts w:ascii="OpenSymbol" w:hAnsi="OpenSymbol" w:eastAsia="OpenSymbol" w:cs="OpenSymbol"/>
    </w:rPr>
  </w:style>
  <w:style w:type="character" w:styleId="Emphasis">
    <w:name w:val="Emphasis"/>
    <w:qFormat/>
    <w:rPr>
      <w:i/>
      <w:iCs/>
    </w:rPr>
  </w:style>
  <w:style w:type="paragraph" w:styleId="Style14">
    <w:name w:val="Επικεφαλίδα"/>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link w:val="Char3"/>
    <w:rsid w:val="00df297f"/>
    <w:pPr>
      <w:spacing w:before="0" w:after="120"/>
      <w:jc w:val="center"/>
    </w:pPr>
    <w:rPr>
      <w:b/>
      <w:bCs/>
      <w:sz w:val="28"/>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Ευρετήριο"/>
    <w:basedOn w:val="Normal"/>
    <w:qFormat/>
    <w:pPr>
      <w:suppressLineNumbers/>
    </w:pPr>
    <w:rPr>
      <w:rFonts w:cs="Noto Sans Devanagari"/>
    </w:rPr>
  </w:style>
  <w:style w:type="paragraph" w:styleId="user3">
    <w:name w:val="Επικεφαλίδα (user)"/>
    <w:basedOn w:val="Normal"/>
    <w:next w:val="BodyText"/>
    <w:qFormat/>
    <w:pPr>
      <w:keepNext w:val="true"/>
      <w:spacing w:before="240" w:after="120"/>
    </w:pPr>
    <w:rPr>
      <w:rFonts w:ascii="Liberation Sans" w:hAnsi="Liberation Sans" w:eastAsia="WenQuanYi Micro Hei" w:cs="FreeSans"/>
      <w:sz w:val="28"/>
      <w:szCs w:val="28"/>
    </w:rPr>
  </w:style>
  <w:style w:type="paragraph" w:styleId="user4">
    <w:name w:val="Ευρετήριο (user)"/>
    <w:basedOn w:val="Normal"/>
    <w:qFormat/>
    <w:pPr>
      <w:suppressLineNumbers/>
    </w:pPr>
    <w:rPr>
      <w:rFonts w:cs="FreeSans"/>
    </w:rPr>
  </w:style>
  <w:style w:type="paragraph" w:styleId="CommentText">
    <w:name w:val="annotation text"/>
    <w:basedOn w:val="Normal"/>
    <w:link w:val="Char"/>
    <w:uiPriority w:val="99"/>
    <w:rsid w:val="00a56d70"/>
    <w:pPr>
      <w:numPr>
        <w:ilvl w:val="1"/>
        <w:numId w:val="2"/>
      </w:numPr>
      <w:ind w:hanging="0" w:start="0"/>
    </w:pPr>
    <w:rPr>
      <w:rFonts w:eastAsia="BatangChe"/>
      <w:sz w:val="20"/>
      <w:szCs w:val="20"/>
      <w:lang w:eastAsia="zh-CN"/>
    </w:rPr>
  </w:style>
  <w:style w:type="paragraph" w:styleId="annotationsubject">
    <w:name w:val="annotation subject"/>
    <w:basedOn w:val="CommentText"/>
    <w:next w:val="CommentText"/>
    <w:link w:val="Char1"/>
    <w:uiPriority w:val="99"/>
    <w:qFormat/>
    <w:rsid w:val="00a56d70"/>
    <w:pPr>
      <w:numPr>
        <w:ilvl w:val="0"/>
        <w:numId w:val="0"/>
      </w:numPr>
      <w:ind w:hanging="0" w:start="0"/>
    </w:pPr>
    <w:rPr>
      <w:b/>
      <w:bCs/>
    </w:rPr>
  </w:style>
  <w:style w:type="paragraph" w:styleId="2" w:customStyle="1">
    <w:name w:val="Επικεφαλίς 2"/>
    <w:basedOn w:val="Normal"/>
    <w:link w:val="2Char1"/>
    <w:autoRedefine/>
    <w:qFormat/>
    <w:rsid w:val="00a56d70"/>
    <w:pPr>
      <w:numPr>
        <w:ilvl w:val="1"/>
        <w:numId w:val="3"/>
      </w:numPr>
      <w:spacing w:lineRule="auto" w:line="276"/>
      <w:ind w:hanging="709" w:start="709"/>
      <w:jc w:val="both"/>
    </w:pPr>
    <w:rPr>
      <w:rFonts w:ascii="Trebuchet MS" w:hAnsi="Trebuchet MS"/>
      <w:b/>
      <w:bCs/>
      <w:i/>
      <w:sz w:val="28"/>
    </w:rPr>
  </w:style>
  <w:style w:type="paragraph" w:styleId="12" w:customStyle="1">
    <w:name w:val="Επικεφαλίς 1"/>
    <w:basedOn w:val="Normal"/>
    <w:link w:val="1Char1"/>
    <w:autoRedefine/>
    <w:qFormat/>
    <w:rsid w:val="00f175b8"/>
    <w:pPr>
      <w:numPr>
        <w:ilvl w:val="0"/>
        <w:numId w:val="2"/>
      </w:numPr>
      <w:spacing w:lineRule="auto" w:line="276"/>
      <w:jc w:val="both"/>
    </w:pPr>
    <w:rPr>
      <w:rFonts w:ascii="Trebuchet MS" w:hAnsi="Trebuchet MS"/>
      <w:b/>
      <w:sz w:val="28"/>
    </w:rPr>
  </w:style>
  <w:style w:type="paragraph" w:styleId="Style16">
    <w:name w:val="Κεφαλίδα και υποσέλιδο"/>
    <w:basedOn w:val="Normal"/>
    <w:qFormat/>
    <w:pPr/>
    <w:rPr/>
  </w:style>
  <w:style w:type="paragraph" w:styleId="user5">
    <w:name w:val="Κεφαλίδα και υποσέλιδο (user)"/>
    <w:basedOn w:val="Normal"/>
    <w:qFormat/>
    <w:pPr/>
    <w:rPr/>
  </w:style>
  <w:style w:type="paragraph" w:styleId="Header">
    <w:name w:val="header"/>
    <w:basedOn w:val="Normal"/>
    <w:link w:val="Char2"/>
    <w:uiPriority w:val="99"/>
    <w:rsid w:val="00df297f"/>
    <w:pPr>
      <w:tabs>
        <w:tab w:val="clear" w:pos="720"/>
        <w:tab w:val="center" w:pos="4320" w:leader="none"/>
        <w:tab w:val="right" w:pos="8640" w:leader="none"/>
      </w:tabs>
    </w:pPr>
    <w:rPr/>
  </w:style>
  <w:style w:type="paragraph" w:styleId="BalloonText">
    <w:name w:val="Balloon Text"/>
    <w:basedOn w:val="Normal"/>
    <w:link w:val="Char4"/>
    <w:uiPriority w:val="99"/>
    <w:semiHidden/>
    <w:unhideWhenUsed/>
    <w:qFormat/>
    <w:rsid w:val="00082ac8"/>
    <w:pPr/>
    <w:rPr>
      <w:rFonts w:ascii="Tahoma" w:hAnsi="Tahoma" w:cs="Tahoma"/>
      <w:sz w:val="16"/>
      <w:szCs w:val="16"/>
    </w:rPr>
  </w:style>
  <w:style w:type="paragraph" w:styleId="Revision">
    <w:name w:val="Revision"/>
    <w:uiPriority w:val="99"/>
    <w:semiHidden/>
    <w:qFormat/>
    <w:rsid w:val="002f001f"/>
    <w:pPr>
      <w:widowControl/>
      <w:suppressAutoHyphens w:val="true"/>
      <w:bidi w:val="0"/>
      <w:spacing w:before="0" w:after="0"/>
      <w:jc w:val="start"/>
    </w:pPr>
    <w:rPr>
      <w:rFonts w:ascii="Times New Roman" w:hAnsi="Times New Roman" w:eastAsia="Times New Roman" w:cs="Times New Roman"/>
      <w:color w:val="auto"/>
      <w:kern w:val="0"/>
      <w:sz w:val="24"/>
      <w:szCs w:val="24"/>
      <w:lang w:val="el-GR" w:eastAsia="el-GR" w:bidi="ar-SA"/>
    </w:rPr>
  </w:style>
  <w:style w:type="paragraph" w:styleId="ListParagraph">
    <w:name w:val="List Paragraph"/>
    <w:basedOn w:val="Normal"/>
    <w:link w:val="Char6"/>
    <w:uiPriority w:val="1"/>
    <w:qFormat/>
    <w:rsid w:val="006266bc"/>
    <w:pPr>
      <w:spacing w:before="0" w:after="0"/>
      <w:ind w:start="720"/>
      <w:contextualSpacing/>
    </w:pPr>
    <w:rPr/>
  </w:style>
  <w:style w:type="paragraph" w:styleId="13" w:customStyle="1">
    <w:name w:val="επικεφαλίδα 1"/>
    <w:basedOn w:val="Normal"/>
    <w:next w:val="Normal"/>
    <w:link w:val="1"/>
    <w:uiPriority w:val="9"/>
    <w:qFormat/>
    <w:rsid w:val="00352ec1"/>
    <w:pPr>
      <w:keepNext w:val="true"/>
      <w:keepLines/>
      <w:tabs>
        <w:tab w:val="clear" w:pos="720"/>
        <w:tab w:val="left" w:pos="9356" w:leader="none"/>
      </w:tabs>
      <w:spacing w:lineRule="auto" w:line="259" w:before="120" w:after="120"/>
      <w:jc w:val="both"/>
      <w:outlineLvl w:val="0"/>
    </w:pPr>
    <w:rPr>
      <w:rFonts w:ascii="Calibri" w:hAnsi="Calibri" w:eastAsia="" w:cs="Calibri" w:asciiTheme="minorHAnsi" w:cstheme="minorHAnsi" w:eastAsiaTheme="majorEastAsia" w:hAnsiTheme="minorHAnsi"/>
      <w:b/>
      <w:bCs/>
      <w:smallCaps/>
      <w:color w:themeColor="text1" w:val="000000"/>
    </w:rPr>
  </w:style>
  <w:style w:type="paragraph" w:styleId="21" w:customStyle="1">
    <w:name w:val="επικεφαλίδα 2"/>
    <w:basedOn w:val="Normal"/>
    <w:next w:val="Normal"/>
    <w:uiPriority w:val="9"/>
    <w:semiHidden/>
    <w:unhideWhenUsed/>
    <w:qFormat/>
    <w:rsid w:val="00352ec1"/>
    <w:pPr>
      <w:keepNext w:val="true"/>
      <w:keepLines/>
      <w:numPr>
        <w:ilvl w:val="1"/>
        <w:numId w:val="1"/>
      </w:numPr>
      <w:tabs>
        <w:tab w:val="clear" w:pos="720"/>
        <w:tab w:val="left" w:pos="360" w:leader="none"/>
      </w:tabs>
      <w:spacing w:lineRule="auto" w:line="259" w:before="360" w:after="0"/>
      <w:ind w:hanging="0" w:start="0"/>
      <w:outlineLvl w:val="1"/>
    </w:pPr>
    <w:rPr>
      <w:rFonts w:ascii="Calibri Light" w:hAnsi="Calibri Light" w:eastAsia="" w:cs="" w:asciiTheme="majorHAnsi" w:cstheme="majorBidi" w:eastAsiaTheme="majorEastAsia" w:hAnsiTheme="majorHAnsi"/>
      <w:b/>
      <w:bCs/>
      <w:smallCaps/>
      <w:color w:themeColor="text1" w:val="000000"/>
      <w:sz w:val="28"/>
      <w:szCs w:val="28"/>
    </w:rPr>
  </w:style>
  <w:style w:type="paragraph" w:styleId="3" w:customStyle="1">
    <w:name w:val="επικεφαλίδα 3"/>
    <w:basedOn w:val="Normal"/>
    <w:next w:val="Normal"/>
    <w:uiPriority w:val="9"/>
    <w:semiHidden/>
    <w:unhideWhenUsed/>
    <w:qFormat/>
    <w:rsid w:val="00352ec1"/>
    <w:pPr>
      <w:keepNext w:val="true"/>
      <w:keepLines/>
      <w:numPr>
        <w:ilvl w:val="2"/>
        <w:numId w:val="1"/>
      </w:numPr>
      <w:spacing w:lineRule="auto" w:line="259" w:before="200" w:after="0"/>
      <w:outlineLvl w:val="2"/>
    </w:pPr>
    <w:rPr>
      <w:rFonts w:ascii="Calibri Light" w:hAnsi="Calibri Light" w:eastAsia="" w:cs="" w:asciiTheme="majorHAnsi" w:cstheme="majorBidi" w:eastAsiaTheme="majorEastAsia" w:hAnsiTheme="majorHAnsi"/>
      <w:b/>
      <w:bCs/>
      <w:color w:themeColor="text1" w:val="000000"/>
      <w:sz w:val="22"/>
      <w:szCs w:val="22"/>
    </w:rPr>
  </w:style>
  <w:style w:type="paragraph" w:styleId="4" w:customStyle="1">
    <w:name w:val="επικεφαλίδα 4"/>
    <w:basedOn w:val="Normal"/>
    <w:next w:val="Normal"/>
    <w:uiPriority w:val="9"/>
    <w:semiHidden/>
    <w:unhideWhenUsed/>
    <w:qFormat/>
    <w:rsid w:val="00352ec1"/>
    <w:pPr>
      <w:keepNext w:val="true"/>
      <w:keepLines/>
      <w:numPr>
        <w:ilvl w:val="3"/>
        <w:numId w:val="1"/>
      </w:numPr>
      <w:spacing w:lineRule="auto" w:line="259" w:before="200" w:after="0"/>
      <w:outlineLvl w:val="3"/>
    </w:pPr>
    <w:rPr>
      <w:rFonts w:ascii="Calibri Light" w:hAnsi="Calibri Light" w:eastAsia="" w:cs="" w:asciiTheme="majorHAnsi" w:cstheme="majorBidi" w:eastAsiaTheme="majorEastAsia" w:hAnsiTheme="majorHAnsi"/>
      <w:b/>
      <w:bCs/>
      <w:i/>
      <w:iCs/>
      <w:color w:themeColor="text1" w:val="000000"/>
      <w:sz w:val="22"/>
      <w:szCs w:val="22"/>
    </w:rPr>
  </w:style>
  <w:style w:type="paragraph" w:styleId="5" w:customStyle="1">
    <w:name w:val="επικεφαλίδα 5"/>
    <w:basedOn w:val="Normal"/>
    <w:next w:val="Normal"/>
    <w:uiPriority w:val="9"/>
    <w:semiHidden/>
    <w:unhideWhenUsed/>
    <w:qFormat/>
    <w:rsid w:val="00352ec1"/>
    <w:pPr>
      <w:keepNext w:val="true"/>
      <w:keepLines/>
      <w:numPr>
        <w:ilvl w:val="4"/>
        <w:numId w:val="1"/>
      </w:numPr>
      <w:spacing w:lineRule="auto" w:line="259" w:before="200" w:after="0"/>
      <w:outlineLvl w:val="4"/>
    </w:pPr>
    <w:rPr>
      <w:rFonts w:ascii="Calibri Light" w:hAnsi="Calibri Light" w:eastAsia="" w:cs="" w:asciiTheme="majorHAnsi" w:cstheme="majorBidi" w:eastAsiaTheme="majorEastAsia" w:hAnsiTheme="majorHAnsi"/>
      <w:color w:themeColor="text2" w:themeShade="bf" w:val="323E4F"/>
      <w:sz w:val="22"/>
      <w:szCs w:val="22"/>
    </w:rPr>
  </w:style>
  <w:style w:type="paragraph" w:styleId="6" w:customStyle="1">
    <w:name w:val="επικεφαλίδα 6"/>
    <w:basedOn w:val="Normal"/>
    <w:next w:val="Normal"/>
    <w:uiPriority w:val="9"/>
    <w:semiHidden/>
    <w:unhideWhenUsed/>
    <w:qFormat/>
    <w:rsid w:val="00352ec1"/>
    <w:pPr>
      <w:keepNext w:val="true"/>
      <w:keepLines/>
      <w:numPr>
        <w:ilvl w:val="5"/>
        <w:numId w:val="1"/>
      </w:numPr>
      <w:spacing w:lineRule="auto" w:line="259" w:before="200" w:after="0"/>
      <w:outlineLvl w:val="5"/>
    </w:pPr>
    <w:rPr>
      <w:rFonts w:ascii="Calibri Light" w:hAnsi="Calibri Light" w:eastAsia="" w:cs="" w:asciiTheme="majorHAnsi" w:cstheme="majorBidi" w:eastAsiaTheme="majorEastAsia" w:hAnsiTheme="majorHAnsi"/>
      <w:i/>
      <w:iCs/>
      <w:color w:themeColor="text2" w:themeShade="bf" w:val="323E4F"/>
      <w:sz w:val="22"/>
      <w:szCs w:val="22"/>
    </w:rPr>
  </w:style>
  <w:style w:type="paragraph" w:styleId="7" w:customStyle="1">
    <w:name w:val="επικεφαλίδα 7"/>
    <w:basedOn w:val="Normal"/>
    <w:next w:val="Normal"/>
    <w:uiPriority w:val="9"/>
    <w:semiHidden/>
    <w:unhideWhenUsed/>
    <w:qFormat/>
    <w:rsid w:val="00352ec1"/>
    <w:pPr>
      <w:keepNext w:val="true"/>
      <w:keepLines/>
      <w:numPr>
        <w:ilvl w:val="6"/>
        <w:numId w:val="1"/>
      </w:numPr>
      <w:spacing w:lineRule="auto" w:line="259" w:before="200" w:after="0"/>
      <w:outlineLvl w:val="6"/>
    </w:pPr>
    <w:rPr>
      <w:rFonts w:ascii="Calibri Light" w:hAnsi="Calibri Light" w:eastAsia="" w:cs="" w:asciiTheme="majorHAnsi" w:cstheme="majorBidi" w:eastAsiaTheme="majorEastAsia" w:hAnsiTheme="majorHAnsi"/>
      <w:i/>
      <w:iCs/>
      <w:color w:themeColor="text1" w:themeTint="bf" w:val="404040"/>
      <w:sz w:val="22"/>
      <w:szCs w:val="22"/>
    </w:rPr>
  </w:style>
  <w:style w:type="paragraph" w:styleId="8" w:customStyle="1">
    <w:name w:val="επικεφαλίδα 8"/>
    <w:basedOn w:val="Normal"/>
    <w:next w:val="Normal"/>
    <w:uiPriority w:val="9"/>
    <w:semiHidden/>
    <w:unhideWhenUsed/>
    <w:qFormat/>
    <w:rsid w:val="00352ec1"/>
    <w:pPr>
      <w:keepNext w:val="true"/>
      <w:keepLines/>
      <w:numPr>
        <w:ilvl w:val="7"/>
        <w:numId w:val="1"/>
      </w:numPr>
      <w:spacing w:lineRule="auto" w:line="259" w:before="200" w:after="0"/>
      <w:outlineLvl w:val="7"/>
    </w:pPr>
    <w:rPr>
      <w:rFonts w:ascii="Calibri Light" w:hAnsi="Calibri Light" w:eastAsia="" w:cs="" w:asciiTheme="majorHAnsi" w:cstheme="majorBidi" w:eastAsiaTheme="majorEastAsia" w:hAnsiTheme="majorHAnsi"/>
      <w:color w:themeColor="text1" w:themeTint="bf" w:val="404040"/>
      <w:sz w:val="20"/>
      <w:szCs w:val="20"/>
    </w:rPr>
  </w:style>
  <w:style w:type="paragraph" w:styleId="9" w:customStyle="1">
    <w:name w:val="επικεφαλίδα 9"/>
    <w:basedOn w:val="Normal"/>
    <w:next w:val="Normal"/>
    <w:uiPriority w:val="9"/>
    <w:semiHidden/>
    <w:unhideWhenUsed/>
    <w:qFormat/>
    <w:rsid w:val="00352ec1"/>
    <w:pPr>
      <w:keepNext w:val="true"/>
      <w:keepLines/>
      <w:numPr>
        <w:ilvl w:val="8"/>
        <w:numId w:val="1"/>
      </w:numPr>
      <w:tabs>
        <w:tab w:val="clear" w:pos="720"/>
        <w:tab w:val="left" w:pos="360" w:leader="none"/>
      </w:tabs>
      <w:spacing w:lineRule="auto" w:line="259" w:before="200" w:after="0"/>
      <w:ind w:hanging="0" w:start="0"/>
      <w:outlineLvl w:val="8"/>
    </w:pPr>
    <w:rPr>
      <w:rFonts w:ascii="Calibri Light" w:hAnsi="Calibri Light" w:eastAsia="" w:cs="" w:asciiTheme="majorHAnsi" w:cstheme="majorBidi" w:eastAsiaTheme="majorEastAsia" w:hAnsiTheme="majorHAnsi"/>
      <w:i/>
      <w:iCs/>
      <w:color w:themeColor="text1" w:themeTint="bf" w:val="404040"/>
      <w:sz w:val="20"/>
      <w:szCs w:val="20"/>
    </w:rPr>
  </w:style>
  <w:style w:type="paragraph" w:styleId="Footer">
    <w:name w:val="footer"/>
    <w:basedOn w:val="Normal"/>
    <w:link w:val="Char5"/>
    <w:uiPriority w:val="99"/>
    <w:rsid w:val="00352ec1"/>
    <w:pPr>
      <w:tabs>
        <w:tab w:val="clear" w:pos="720"/>
        <w:tab w:val="center" w:pos="4153" w:leader="none"/>
        <w:tab w:val="right" w:pos="8306" w:leader="none"/>
      </w:tabs>
    </w:pPr>
    <w:rPr>
      <w:lang w:val="en-US" w:eastAsia="en-US"/>
    </w:rPr>
  </w:style>
  <w:style w:type="paragraph" w:styleId="IndexHeading">
    <w:name w:val="index heading"/>
    <w:basedOn w:val="Style14"/>
    <w:pPr/>
    <w:rPr/>
  </w:style>
  <w:style w:type="paragraph" w:styleId="TOCHeading">
    <w:name w:val="TOC Heading"/>
    <w:basedOn w:val="Heading1"/>
    <w:next w:val="Normal"/>
    <w:uiPriority w:val="39"/>
    <w:unhideWhenUsed/>
    <w:qFormat/>
    <w:rsid w:val="00352ec1"/>
    <w:pPr>
      <w:spacing w:lineRule="auto" w:line="259" w:before="240" w:after="0"/>
      <w:outlineLvl w:val="9"/>
    </w:pPr>
    <w:rPr>
      <w:bCs w:val="false"/>
      <w:sz w:val="32"/>
      <w:szCs w:val="32"/>
    </w:rPr>
  </w:style>
  <w:style w:type="paragraph" w:styleId="TOC1">
    <w:name w:val="toc 1"/>
    <w:basedOn w:val="Normal"/>
    <w:next w:val="Normal"/>
    <w:autoRedefine/>
    <w:uiPriority w:val="39"/>
    <w:unhideWhenUsed/>
    <w:rsid w:val="00352ec1"/>
    <w:pPr>
      <w:tabs>
        <w:tab w:val="clear" w:pos="720"/>
        <w:tab w:val="left" w:pos="426" w:leader="none"/>
        <w:tab w:val="right" w:pos="9356" w:leader="dot"/>
      </w:tabs>
      <w:spacing w:lineRule="auto" w:line="259" w:before="0" w:after="100"/>
      <w:ind w:hanging="426" w:start="426"/>
    </w:pPr>
    <w:rPr>
      <w:rFonts w:ascii="Calibri" w:hAnsi="Calibri" w:eastAsia="" w:cs="" w:asciiTheme="minorHAnsi" w:cstheme="minorBidi" w:eastAsiaTheme="minorEastAsia" w:hAnsiTheme="minorHAnsi"/>
      <w:sz w:val="22"/>
      <w:szCs w:val="22"/>
    </w:rPr>
  </w:style>
  <w:style w:type="paragraph" w:styleId="BodyTextIndent">
    <w:name w:val="Body Text Indent"/>
    <w:basedOn w:val="Normal"/>
    <w:link w:val="Char7"/>
    <w:uiPriority w:val="99"/>
    <w:semiHidden/>
    <w:unhideWhenUsed/>
    <w:rsid w:val="00352ec1"/>
    <w:pPr>
      <w:spacing w:lineRule="auto" w:line="259" w:before="0" w:after="120"/>
      <w:ind w:start="283"/>
    </w:pPr>
    <w:rPr>
      <w:rFonts w:ascii="Calibri" w:hAnsi="Calibri" w:eastAsia="" w:cs="" w:asciiTheme="minorHAnsi" w:cstheme="minorBidi" w:eastAsiaTheme="minorEastAsia" w:hAnsiTheme="minorHAnsi"/>
      <w:sz w:val="22"/>
      <w:szCs w:val="22"/>
    </w:rPr>
  </w:style>
  <w:style w:type="paragraph" w:styleId="31" w:customStyle="1">
    <w:name w:val="Σώμα κειμένου3"/>
    <w:basedOn w:val="Normal"/>
    <w:qFormat/>
    <w:rsid w:val="00660866"/>
    <w:pPr>
      <w:widowControl w:val="false"/>
      <w:shd w:val="clear" w:color="auto" w:fill="FFFFFF"/>
      <w:spacing w:lineRule="atLeast" w:line="0"/>
      <w:ind w:hanging="460"/>
    </w:pPr>
    <w:rPr>
      <w:rFonts w:ascii="Segoe UI" w:hAnsi="Segoe UI" w:eastAsia="Segoe UI" w:cs="Segoe UI"/>
      <w:color w:val="000000"/>
      <w:sz w:val="18"/>
      <w:szCs w:val="18"/>
      <w:lang w:bidi="el-GR"/>
    </w:rPr>
  </w:style>
  <w:style w:type="paragraph" w:styleId="NoSpacing">
    <w:name w:val="No Spacing"/>
    <w:link w:val="Char8"/>
    <w:uiPriority w:val="1"/>
    <w:qFormat/>
    <w:rsid w:val="00b315ba"/>
    <w:pPr>
      <w:widowControl/>
      <w:suppressAutoHyphens w:val="true"/>
      <w:bidi w:val="0"/>
      <w:spacing w:before="0" w:after="0"/>
      <w:jc w:val="start"/>
    </w:pPr>
    <w:rPr>
      <w:rFonts w:ascii="Calibri" w:hAnsi="Calibri" w:eastAsia="" w:cs="" w:eastAsiaTheme="minorEastAsia"/>
      <w:color w:val="auto"/>
      <w:kern w:val="0"/>
      <w:sz w:val="22"/>
      <w:szCs w:val="22"/>
      <w:lang w:val="el-GR" w:eastAsia="el-GR" w:bidi="ar-SA"/>
    </w:rPr>
  </w:style>
  <w:style w:type="paragraph" w:styleId="FootnoteText">
    <w:name w:val="footnote text"/>
    <w:basedOn w:val="Normal"/>
    <w:link w:val="Char9"/>
    <w:uiPriority w:val="99"/>
    <w:semiHidden/>
    <w:unhideWhenUsed/>
    <w:rsid w:val="00b10229"/>
    <w:pPr/>
    <w:rPr>
      <w:rFonts w:ascii="Calibri" w:hAnsi="Calibri" w:eastAsia="Calibri" w:cs="" w:asciiTheme="minorHAnsi" w:cstheme="minorBidi" w:eastAsiaTheme="minorHAnsi" w:hAnsiTheme="minorHAnsi"/>
      <w:sz w:val="20"/>
      <w:szCs w:val="20"/>
      <w:lang w:eastAsia="en-US"/>
    </w:rPr>
  </w:style>
  <w:style w:type="paragraph" w:styleId="TableParagraph" w:customStyle="1">
    <w:name w:val="Table Paragraph"/>
    <w:basedOn w:val="Normal"/>
    <w:uiPriority w:val="1"/>
    <w:qFormat/>
    <w:rsid w:val="006961c9"/>
    <w:pPr>
      <w:widowControl w:val="false"/>
      <w:spacing w:before="31" w:after="0"/>
    </w:pPr>
    <w:rPr>
      <w:rFonts w:ascii="Arial Narrow" w:hAnsi="Arial Narrow" w:eastAsia="Arial Narrow" w:cs="Arial Narrow"/>
      <w:sz w:val="22"/>
      <w:szCs w:val="22"/>
      <w:lang w:eastAsia="en-US"/>
    </w:rPr>
  </w:style>
  <w:style w:type="paragraph" w:styleId="Style17">
    <w:name w:val="Περιεχόμενα πίνακα"/>
    <w:basedOn w:val="Normal"/>
    <w:qFormat/>
    <w:pPr>
      <w:widowControl w:val="false"/>
      <w:suppressLineNumbers/>
    </w:pPr>
    <w:rPr/>
  </w:style>
  <w:style w:type="paragraph" w:styleId="Style18">
    <w:name w:val="Επικεφαλίδα πίνακα"/>
    <w:basedOn w:val="Style17"/>
    <w:qFormat/>
    <w:pPr>
      <w:suppressLineNumbers/>
      <w:jc w:val="center"/>
    </w:pPr>
    <w:rPr>
      <w:b/>
      <w:bCs/>
    </w:rPr>
  </w:style>
  <w:style w:type="paragraph" w:styleId="Style19">
    <w:name w:val="Οριζόντια γραμμή"/>
    <w:basedOn w:val="Normal"/>
    <w:next w:val="BodyText"/>
    <w:qFormat/>
    <w:pPr>
      <w:suppressLineNumbers/>
      <w:pBdr>
        <w:bottom w:val="double" w:sz="2" w:space="0" w:color="808080"/>
      </w:pBdr>
      <w:spacing w:before="0" w:after="283"/>
    </w:pPr>
    <w:rPr>
      <w:sz w:val="12"/>
      <w:szCs w:val="12"/>
    </w:rPr>
  </w:style>
  <w:style w:type="numbering" w:styleId="Style20" w:default="1">
    <w:name w:val="Χωρίς κατάλογο"/>
    <w:uiPriority w:val="99"/>
    <w:semiHidden/>
    <w:unhideWhenUsed/>
    <w:qFormat/>
  </w:style>
  <w:style w:type="table" w:default="1" w:styleId="a2">
    <w:name w:val="Normal Table"/>
    <w:uiPriority w:val="99"/>
    <w:semiHidden/>
    <w:unhideWhenUsed/>
    <w:tblPr>
      <w:tblCellMar>
        <w:top w:w="0" w:type="dxa"/>
        <w:left w:w="108" w:type="dxa"/>
        <w:bottom w:w="0" w:type="dxa"/>
        <w:right w:w="108" w:type="dxa"/>
      </w:tblCellMar>
    </w:tblPr>
  </w:style>
  <w:style w:type="table" w:styleId="a7">
    <w:name w:val="Table Grid"/>
    <w:basedOn w:val="a2"/>
    <w:uiPriority w:val="99"/>
    <w:unhideWhenUsed/>
    <w:rsid w:val="00344fd7"/>
    <w:rPr>
      <w:lang w:val="el-G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
    <w:name w:val="Πλέγμα πίνακα1"/>
    <w:basedOn w:val="a2"/>
    <w:uiPriority w:val="39"/>
    <w:rsid w:val="00b10229"/>
    <w:rPr>
      <w:lang w:val="el-G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1">
    <w:name w:val="Table Grid1"/>
    <w:basedOn w:val="a2"/>
    <w:uiPriority w:val="59"/>
    <w:rsid w:val="00b10229"/>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Normal">
    <w:name w:val="Table Normal"/>
    <w:uiPriority w:val="2"/>
    <w:semiHidden/>
    <w:unhideWhenUsed/>
    <w:qFormat/>
    <w:rsid w:val="006961c9"/>
    <w:rPr>
      <w:sz w:val="22"/>
      <w:szCs w:val="22"/>
    </w:rPr>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Relationship Id="rId11" Type="http://schemas.openxmlformats.org/officeDocument/2006/relationships/customXml" Target="../customXml/item2.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verPageProperties xmlns="http://schemas.microsoft.com/office/2006/coverPageProps">
  <PublishDate>ηΜΕΡΟΜΗΝΙΑ </PublishDate>
  <Abstract/>
  <CompanyAddress/>
  <CompanyPhone/>
  <CompanyFax/>
  <CompanyEmail/>
</CoverPageProperties>
</file>

<file path=customXml/itemProps1.xml><?xml version="1.0" encoding="utf-8"?>
<ds:datastoreItem xmlns:ds="http://schemas.openxmlformats.org/officeDocument/2006/customXml" ds:itemID="{F69F41E7-3CD9-45D1-8E47-3D7C46E901AF}">
  <ds:schemaRefs>
    <ds:schemaRef ds:uri="http://schemas.openxmlformats.org/officeDocument/2006/bibliography"/>
  </ds:schemaRefs>
</ds:datastoreItem>
</file>

<file path=customXml/itemProps2.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189</TotalTime>
  <Application>LibreOffice/25.2.3.2$Linux_X86_64 LibreOffice_project/520$Build-2</Application>
  <AppVersion>15.0000</AppVersion>
  <Pages>3</Pages>
  <Words>1310</Words>
  <Characters>8614</Characters>
  <CharactersWithSpaces>9751</CharactersWithSpaces>
  <Paragraphs>164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2026-06-08T07:52:00Z</dcterms:created>
  <dc:creator>George Tsiamis</dc:creator>
  <dc:description/>
  <dc:language>el-GR</dc:language>
  <cp:lastModifiedBy/>
  <dcterms:modified xsi:type="dcterms:W3CDTF">2026-09-30T20:19:44Z</dcterms:modified>
  <cp:revision>50</cp:revision>
  <dc:subject/>
  <dc:title>Α…
(ΠΡΟΣΘΗΚΗ ΤΙΤΛΟΥ ΠΑΡΑΡΤΗΜΑΤΟΣ)</dc:title>
</cp:coreProperties>
</file>

<file path=docProps/custom.xml><?xml version="1.0" encoding="utf-8"?>
<Properties xmlns="http://schemas.openxmlformats.org/officeDocument/2006/custom-properties" xmlns:vt="http://schemas.openxmlformats.org/officeDocument/2006/docPropsVTypes"/>
</file>