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1A7A" w14:textId="77777777" w:rsidR="006135B0" w:rsidRPr="006135B0" w:rsidRDefault="006135B0" w:rsidP="006135B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1.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Ιστορικό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Πλ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αίσιο</w:t>
      </w:r>
    </w:p>
    <w:p w14:paraId="55E8970B" w14:textId="77777777" w:rsidR="006135B0" w:rsidRPr="006135B0" w:rsidRDefault="006135B0" w:rsidP="006135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Η Ρωμαϊκή Αρχιτεκτονική άνθισε από τον 8ο αι. π.Χ. έως τον 5ο αι. μ.Χ., αντανακλώντας την ισχύ και την πολιτιστική πολυμορφία της Αυτοκρατορίας.</w:t>
      </w:r>
    </w:p>
    <w:p w14:paraId="6BFFA2EB" w14:textId="2FAC568A" w:rsidR="006135B0" w:rsidRPr="006135B0" w:rsidRDefault="006135B0" w:rsidP="003D7C8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Υιοθέτησε ελληνικά πρότυπα, όπως οι αρχιτεκτονικοί ρυθμοί (δωρικός, ιωνικός, κορινθιακός), αλλά πρόσθεσε καινοτομίες.</w:t>
      </w:r>
    </w:p>
    <w:p w14:paraId="491A0343" w14:textId="77777777" w:rsidR="006135B0" w:rsidRPr="006135B0" w:rsidRDefault="006135B0" w:rsidP="006135B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2. Βα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σικά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Χαρα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κτηριστικά</w:t>
      </w:r>
      <w:proofErr w:type="spellEnd"/>
    </w:p>
    <w:p w14:paraId="05FBFEC7" w14:textId="77777777" w:rsidR="006135B0" w:rsidRPr="006135B0" w:rsidRDefault="006135B0" w:rsidP="006135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Υλικά: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Η χρήση του σκυροδέματος (χυτής τοιχοποιίας) ήταν η μεγαλύτερη επανάσταση, καθώς επέτρεψε τη δημιουργία μεγάλων και ανθεκτικών δομών.</w:t>
      </w:r>
    </w:p>
    <w:p w14:paraId="2F69DF2D" w14:textId="77777777" w:rsidR="006135B0" w:rsidRPr="006135B0" w:rsidRDefault="006135B0" w:rsidP="006135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Κατασκευαστικές Καινοτομίες: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Η χρήση τόξων, θόλων και καμάρων για αντοχή και αισθητική.</w:t>
      </w:r>
    </w:p>
    <w:p w14:paraId="1D8E1D3C" w14:textId="7A777A83" w:rsidR="006135B0" w:rsidRPr="006135B0" w:rsidRDefault="006135B0" w:rsidP="003D7C8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Αστική Οργάνωση: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Δημιουργία μνημειακών χώρων όπως φόρουμ, δρόμοι με κιονοστοιχίες, αψίδες θριάμβου.</w:t>
      </w:r>
    </w:p>
    <w:p w14:paraId="700442F6" w14:textId="77777777" w:rsidR="006135B0" w:rsidRPr="006135B0" w:rsidRDefault="006135B0" w:rsidP="006135B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3. Βα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σικοί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Αρχιτεκτονικοί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Τύ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ποι</w:t>
      </w:r>
    </w:p>
    <w:p w14:paraId="6E89D219" w14:textId="77777777" w:rsidR="006135B0" w:rsidRPr="006135B0" w:rsidRDefault="006135B0" w:rsidP="006135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Ναοί: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Συνδυασμός ελληνικών και ρωμαϊκών στοιχείων (π.χ. Πάνθεον).</w:t>
      </w:r>
    </w:p>
    <w:p w14:paraId="384DF74D" w14:textId="77777777" w:rsidR="006135B0" w:rsidRPr="006135B0" w:rsidRDefault="006135B0" w:rsidP="006135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Θέατρα &amp; Αμφιθέατρα: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Κυκλική διάταξη για ψυχαγωγία (π.χ. Κολοσσαίο).</w:t>
      </w:r>
    </w:p>
    <w:p w14:paraId="2215264F" w14:textId="77777777" w:rsidR="006135B0" w:rsidRPr="006135B0" w:rsidRDefault="006135B0" w:rsidP="006135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Λουτρά (</w:t>
      </w: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Thermae</w:t>
      </w: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):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Χώροι υγιεινής, αθλητισμού και κοινωνικοποίησης (π.χ. Λουτρά του Καρακάλλα).</w:t>
      </w:r>
    </w:p>
    <w:p w14:paraId="50DAAB40" w14:textId="3D84DBD8" w:rsidR="006135B0" w:rsidRPr="006135B0" w:rsidRDefault="006135B0" w:rsidP="003D7C8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Δημόσια Έργα: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Υδραγωγεία και δρόμοι που διευκόλυναν τη λειτουργία της αυτοκρατορίας</w:t>
      </w:r>
    </w:p>
    <w:p w14:paraId="6FE8A9F0" w14:textId="77777777" w:rsidR="006135B0" w:rsidRPr="006135B0" w:rsidRDefault="006135B0" w:rsidP="006135B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4.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Σημ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ασία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Των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Κατα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σκευών</w:t>
      </w:r>
      <w:proofErr w:type="spellEnd"/>
    </w:p>
    <w:p w14:paraId="4BCC4769" w14:textId="77777777" w:rsidR="006135B0" w:rsidRPr="006135B0" w:rsidRDefault="006135B0" w:rsidP="006135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Θόλοι και Τόξα: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Επέτρεψαν τη δημιουργία μεγάλων εσωτερικών χώρων.</w:t>
      </w:r>
    </w:p>
    <w:p w14:paraId="76DC5E48" w14:textId="77777777" w:rsidR="006135B0" w:rsidRPr="006135B0" w:rsidRDefault="006135B0" w:rsidP="006135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Αμφιθέατρα: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Εξέφραζαν τη δύναμη και την ενότητα της Ρωμαϊκής κοινωνίας.</w:t>
      </w:r>
    </w:p>
    <w:p w14:paraId="2293DAD2" w14:textId="5D96507A" w:rsidR="006135B0" w:rsidRPr="006135B0" w:rsidRDefault="006135B0" w:rsidP="003D7C8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Domus</w:t>
      </w: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 xml:space="preserve"> και </w:t>
      </w: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Insulae</w:t>
      </w: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: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Τα σπίτια αντανακλούσαν την κοινωνική διαστρωμάτωση και τις πολιτιστικές αξίες.</w:t>
      </w:r>
    </w:p>
    <w:p w14:paraId="1D3E790B" w14:textId="77777777" w:rsidR="006135B0" w:rsidRPr="006135B0" w:rsidRDefault="006135B0" w:rsidP="006135B0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5. Επ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ιρροές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και </w:t>
      </w: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Κληρονομιά</w:t>
      </w:r>
      <w:proofErr w:type="spellEnd"/>
    </w:p>
    <w:p w14:paraId="00B64ACE" w14:textId="77777777" w:rsidR="006135B0" w:rsidRPr="006135B0" w:rsidRDefault="006135B0" w:rsidP="00613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Η Ρωμαϊκή Αρχιτεκτονική επηρέασε βαθιά τη σύγχρονη αρχιτεκτονική μέσω της χρήσης του σκυροδέματος και της λειτουργικής μνημειακότητας.</w:t>
      </w:r>
    </w:p>
    <w:p w14:paraId="6C606FF7" w14:textId="77777777" w:rsidR="006135B0" w:rsidRPr="006135B0" w:rsidRDefault="006135B0" w:rsidP="006135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Σύγχρονοι αρχιτέκτονες όπως ο 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Le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Corbusier</w:t>
      </w: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 xml:space="preserve"> εμπνεύστηκαν από τις ρωμαϊκές καινοτομίες.</w:t>
      </w:r>
    </w:p>
    <w:p w14:paraId="276B31AA" w14:textId="77777777" w:rsidR="006135B0" w:rsidRPr="006135B0" w:rsidRDefault="006135B0" w:rsidP="006135B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Βασική Βιβλιογραφία για τη Ρωμαϊκή Αρχιτεκτονική</w:t>
      </w:r>
    </w:p>
    <w:p w14:paraId="565D0D6A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Sear, Frank.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Roman Architecture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Routledge, 1982.</w:t>
      </w:r>
    </w:p>
    <w:p w14:paraId="4AD8805C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Μια ολοκληρωμένη εισαγωγή στη ρωμαϊκή αρχιτεκτονική, με έμφαση στη δομή, τη λειτουργία και την πολιτιστική σημασία των μνημείων.</w:t>
      </w:r>
    </w:p>
    <w:p w14:paraId="6EC135FE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Ward-Perkins, John Bryan.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Roman Imperial Architecture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Yale University Press, 1994.</w:t>
      </w:r>
    </w:p>
    <w:p w14:paraId="054132AF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Εξετάζει την αυτοκρατορική αρχιτεκτονική και τη σύνδεσή της με την πολιτική εξουσία.</w:t>
      </w:r>
    </w:p>
    <w:p w14:paraId="31421C25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MacDonald, William L.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The Architecture of the Roman Empire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Yale University Press, 1986.</w:t>
      </w:r>
    </w:p>
    <w:p w14:paraId="503E969A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Αναλύει την εξέλιξη της αρχιτεκτονικής από την πρώιμη Δημοκρατία μέχρι την ύστερη Αυτοκρατορία.</w:t>
      </w:r>
    </w:p>
    <w:p w14:paraId="0C245FA6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proofErr w:type="spellStart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Boëthius</w:t>
      </w:r>
      <w:proofErr w:type="spellEnd"/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, Axel, και Ward-Perkins, John Bryan.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Etruscan and Roman Architecture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Penguin Books, 1970.</w:t>
      </w:r>
    </w:p>
    <w:p w14:paraId="6A7624A4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Εστιάζει στη μετάβαση από την ετρουσκική αρχιτεκτονική στη ρωμαϊκή.</w:t>
      </w:r>
    </w:p>
    <w:p w14:paraId="51689067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Kleiner, Fred S.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A History of Roman Art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Wadsworth Publishing, 2007.</w:t>
      </w:r>
    </w:p>
    <w:p w14:paraId="33789DAE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lastRenderedPageBreak/>
        <w:t>Περιλαμβάνει σημαντική ανάλυση για την αρχιτεκτονική και την τέχνη της Ρώμης με πλούσιο εικονογραφικό υλικό.</w:t>
      </w:r>
    </w:p>
    <w:p w14:paraId="3545E305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Roth, Leland M.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Understanding Architecture: Its Elements, History, and Meaning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Westview Press, 2014.</w:t>
      </w:r>
    </w:p>
    <w:p w14:paraId="5523033E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Μια πιο γενική εισαγωγή που τοποθετεί τη ρωμαϊκή αρχιτεκτονική μέσα στο πλαίσιο της παγκόσμιας αρχιτεκτονικής ιστορίας.</w:t>
      </w:r>
    </w:p>
    <w:p w14:paraId="3B4045DA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Vitruvius.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 xml:space="preserve">De </w:t>
      </w:r>
      <w:proofErr w:type="spellStart"/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Architectura</w:t>
      </w:r>
      <w:proofErr w:type="spellEnd"/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(</w:t>
      </w:r>
      <w:proofErr w:type="spellStart"/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Περί</w:t>
      </w:r>
      <w:proofErr w:type="spellEnd"/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Αρχιτεκτονικής</w:t>
      </w:r>
      <w:proofErr w:type="spellEnd"/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).</w:t>
      </w:r>
    </w:p>
    <w:p w14:paraId="2BC49E5A" w14:textId="77777777" w:rsidR="006135B0" w:rsidRPr="006135B0" w:rsidRDefault="006135B0" w:rsidP="006135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Το κλασικό έργο του Ρωμαίου αρχιτέκτονα και μηχανικού, που αποτελεί πρωτογενή πηγή για την κατανόηση της αρχιτεκτονικής θεωρίας στη Ρώμη.</w:t>
      </w:r>
    </w:p>
    <w:p w14:paraId="30FBBA96" w14:textId="77777777" w:rsidR="006135B0" w:rsidRPr="006135B0" w:rsidRDefault="006135B0" w:rsidP="006135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6135B0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Anderson, James C.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135B0">
        <w:rPr>
          <w:rFonts w:eastAsia="Times New Roman" w:cs="Times New Roman"/>
          <w:i/>
          <w:iCs/>
          <w:kern w:val="0"/>
          <w:sz w:val="20"/>
          <w:szCs w:val="20"/>
          <w14:ligatures w14:val="none"/>
        </w:rPr>
        <w:t>Roman Architecture and Society</w:t>
      </w:r>
      <w:r w:rsidRPr="006135B0">
        <w:rPr>
          <w:rFonts w:eastAsia="Times New Roman" w:cs="Times New Roman"/>
          <w:kern w:val="0"/>
          <w:sz w:val="20"/>
          <w:szCs w:val="20"/>
          <w14:ligatures w14:val="none"/>
        </w:rPr>
        <w:t>. Johns Hopkins University Press, 1997.</w:t>
      </w:r>
    </w:p>
    <w:p w14:paraId="3E494E46" w14:textId="078F9282" w:rsidR="003D7C82" w:rsidRPr="003D7C82" w:rsidRDefault="006135B0" w:rsidP="003D7C82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6135B0"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  <w:t>Αναδεικνύει τη σύνδεση ανάμεσα στην αρχιτεκτονική και την κοινωνική ζωή στη ρωμαϊκή αυτοκρατορία</w:t>
      </w:r>
    </w:p>
    <w:p w14:paraId="7779E877" w14:textId="1E304EBC" w:rsidR="006135B0" w:rsidRPr="003D7C82" w:rsidRDefault="006135B0" w:rsidP="003D7C82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</w:pPr>
      <w:r w:rsidRPr="003D7C82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Ρωμαική</w:t>
      </w:r>
      <w:r w:rsidRPr="003D7C82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Pr="003D7C82">
        <w:rPr>
          <w:rFonts w:eastAsia="Times New Roman" w:cs="Times New Roman"/>
          <w:b/>
          <w:bCs/>
          <w:kern w:val="0"/>
          <w:sz w:val="20"/>
          <w:szCs w:val="20"/>
          <w:lang w:val="el-GR"/>
          <w14:ligatures w14:val="none"/>
        </w:rPr>
        <w:t>Ελλάδα</w:t>
      </w:r>
      <w:r w:rsidRPr="003D7C82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</w:p>
    <w:p w14:paraId="59F95EFE" w14:textId="77777777" w:rsidR="006135B0" w:rsidRPr="003D7C82" w:rsidRDefault="006135B0" w:rsidP="006135B0">
      <w:pPr>
        <w:jc w:val="both"/>
        <w:rPr>
          <w:rFonts w:cstheme="minorHAnsi"/>
          <w:sz w:val="20"/>
          <w:szCs w:val="20"/>
        </w:rPr>
      </w:pPr>
      <w:r w:rsidRPr="003D7C82">
        <w:rPr>
          <w:sz w:val="20"/>
          <w:szCs w:val="20"/>
        </w:rPr>
        <w:t xml:space="preserve">Alcock, S.E. (2002) </w:t>
      </w:r>
      <w:r w:rsidRPr="003D7C82">
        <w:rPr>
          <w:i/>
          <w:iCs/>
          <w:sz w:val="20"/>
          <w:szCs w:val="20"/>
        </w:rPr>
        <w:t>Archaeologies of the Greek Past: Landscape, monuments and memories</w:t>
      </w:r>
      <w:r w:rsidRPr="003D7C82">
        <w:rPr>
          <w:sz w:val="20"/>
          <w:szCs w:val="20"/>
        </w:rPr>
        <w:t>. Cambridge, Cambridge University Press.</w:t>
      </w:r>
    </w:p>
    <w:p w14:paraId="4EBE2817" w14:textId="77777777" w:rsidR="006135B0" w:rsidRPr="003D7C82" w:rsidRDefault="006135B0" w:rsidP="006135B0">
      <w:pPr>
        <w:jc w:val="both"/>
        <w:rPr>
          <w:rFonts w:cstheme="minorHAnsi"/>
          <w:sz w:val="20"/>
          <w:szCs w:val="20"/>
        </w:rPr>
      </w:pPr>
      <w:r w:rsidRPr="003D7C82">
        <w:rPr>
          <w:rFonts w:cstheme="minorHAnsi"/>
          <w:sz w:val="20"/>
          <w:szCs w:val="20"/>
        </w:rPr>
        <w:t xml:space="preserve">Alcock, S.E. (1993a) </w:t>
      </w:r>
      <w:r w:rsidRPr="003D7C82">
        <w:rPr>
          <w:rFonts w:cstheme="minorHAnsi"/>
          <w:i/>
          <w:iCs/>
          <w:sz w:val="20"/>
          <w:szCs w:val="20"/>
        </w:rPr>
        <w:t>Graecia Capta. The Landscapes of Roman Greece</w:t>
      </w:r>
      <w:r w:rsidRPr="003D7C82">
        <w:rPr>
          <w:rFonts w:cstheme="minorHAnsi"/>
          <w:sz w:val="20"/>
          <w:szCs w:val="20"/>
        </w:rPr>
        <w:t xml:space="preserve">. Cambridge, Cambridge University Press. </w:t>
      </w:r>
    </w:p>
    <w:p w14:paraId="42E76C61" w14:textId="77777777" w:rsidR="006135B0" w:rsidRPr="003D7C82" w:rsidRDefault="006135B0" w:rsidP="006135B0">
      <w:pPr>
        <w:jc w:val="both"/>
        <w:rPr>
          <w:rFonts w:cstheme="minorHAnsi"/>
          <w:sz w:val="20"/>
          <w:szCs w:val="20"/>
          <w:lang w:val="el-GR"/>
        </w:rPr>
      </w:pPr>
      <w:r w:rsidRPr="003D7C82">
        <w:rPr>
          <w:rFonts w:cstheme="minorHAnsi"/>
          <w:sz w:val="20"/>
          <w:szCs w:val="20"/>
        </w:rPr>
        <w:t xml:space="preserve">Vitti, P. (2016) </w:t>
      </w:r>
      <w:r w:rsidRPr="003D7C82">
        <w:rPr>
          <w:rFonts w:cstheme="minorHAnsi"/>
          <w:i/>
          <w:sz w:val="20"/>
          <w:szCs w:val="20"/>
        </w:rPr>
        <w:t>Building Roman Greece. Innovation in vaulted construction in Peloponnese</w:t>
      </w:r>
      <w:r w:rsidRPr="003D7C82">
        <w:rPr>
          <w:rFonts w:cstheme="minorHAnsi"/>
          <w:sz w:val="20"/>
          <w:szCs w:val="20"/>
        </w:rPr>
        <w:t>. Studia</w:t>
      </w:r>
      <w:r w:rsidRPr="003D7C82">
        <w:rPr>
          <w:rFonts w:cstheme="minorHAnsi"/>
          <w:sz w:val="20"/>
          <w:szCs w:val="20"/>
          <w:lang w:val="el-GR"/>
        </w:rPr>
        <w:t xml:space="preserve"> </w:t>
      </w:r>
      <w:proofErr w:type="spellStart"/>
      <w:r w:rsidRPr="003D7C82">
        <w:rPr>
          <w:rFonts w:cstheme="minorHAnsi"/>
          <w:sz w:val="20"/>
          <w:szCs w:val="20"/>
        </w:rPr>
        <w:t>Archaeologica</w:t>
      </w:r>
      <w:proofErr w:type="spellEnd"/>
      <w:r w:rsidRPr="003D7C82">
        <w:rPr>
          <w:rFonts w:cstheme="minorHAnsi"/>
          <w:sz w:val="20"/>
          <w:szCs w:val="20"/>
          <w:lang w:val="el-GR"/>
        </w:rPr>
        <w:t xml:space="preserve"> 206. </w:t>
      </w:r>
      <w:r w:rsidRPr="003D7C82">
        <w:rPr>
          <w:rFonts w:cstheme="minorHAnsi"/>
          <w:sz w:val="20"/>
          <w:szCs w:val="20"/>
        </w:rPr>
        <w:t>Rome</w:t>
      </w:r>
      <w:r w:rsidRPr="003D7C82">
        <w:rPr>
          <w:rFonts w:cstheme="minorHAnsi"/>
          <w:sz w:val="20"/>
          <w:szCs w:val="20"/>
          <w:lang w:val="el-GR"/>
        </w:rPr>
        <w:t xml:space="preserve">, </w:t>
      </w:r>
      <w:r w:rsidRPr="003D7C82">
        <w:rPr>
          <w:rFonts w:cstheme="minorHAnsi"/>
          <w:sz w:val="20"/>
          <w:szCs w:val="20"/>
        </w:rPr>
        <w:t>L</w:t>
      </w:r>
      <w:r w:rsidRPr="003D7C82">
        <w:rPr>
          <w:rFonts w:cstheme="minorHAnsi"/>
          <w:sz w:val="20"/>
          <w:szCs w:val="20"/>
          <w:lang w:val="el-GR"/>
        </w:rPr>
        <w:t>’</w:t>
      </w:r>
      <w:r w:rsidRPr="003D7C82">
        <w:rPr>
          <w:rFonts w:cstheme="minorHAnsi"/>
          <w:sz w:val="20"/>
          <w:szCs w:val="20"/>
        </w:rPr>
        <w:t>Erma</w:t>
      </w:r>
      <w:r w:rsidRPr="003D7C82">
        <w:rPr>
          <w:rFonts w:cstheme="minorHAnsi"/>
          <w:sz w:val="20"/>
          <w:szCs w:val="20"/>
          <w:lang w:val="el-GR"/>
        </w:rPr>
        <w:t xml:space="preserve"> </w:t>
      </w:r>
      <w:r w:rsidRPr="003D7C82">
        <w:rPr>
          <w:rFonts w:cstheme="minorHAnsi"/>
          <w:sz w:val="20"/>
          <w:szCs w:val="20"/>
        </w:rPr>
        <w:t>di</w:t>
      </w:r>
      <w:r w:rsidRPr="003D7C82">
        <w:rPr>
          <w:rFonts w:cstheme="minorHAnsi"/>
          <w:sz w:val="20"/>
          <w:szCs w:val="20"/>
          <w:lang w:val="el-GR"/>
        </w:rPr>
        <w:t xml:space="preserve"> </w:t>
      </w:r>
      <w:r w:rsidRPr="003D7C82">
        <w:rPr>
          <w:rFonts w:cstheme="minorHAnsi"/>
          <w:sz w:val="20"/>
          <w:szCs w:val="20"/>
        </w:rPr>
        <w:t>Bretschneider</w:t>
      </w:r>
      <w:r w:rsidRPr="003D7C82">
        <w:rPr>
          <w:rFonts w:cstheme="minorHAnsi"/>
          <w:sz w:val="20"/>
          <w:szCs w:val="20"/>
          <w:lang w:val="el-GR"/>
        </w:rPr>
        <w:t xml:space="preserve">. </w:t>
      </w:r>
    </w:p>
    <w:p w14:paraId="74357C1D" w14:textId="0BD07343" w:rsidR="006135B0" w:rsidRPr="003D7C82" w:rsidRDefault="006135B0" w:rsidP="006135B0">
      <w:pPr>
        <w:jc w:val="both"/>
        <w:rPr>
          <w:rFonts w:cstheme="minorHAnsi"/>
          <w:sz w:val="20"/>
          <w:szCs w:val="20"/>
        </w:rPr>
      </w:pPr>
      <w:r w:rsidRPr="003D7C82">
        <w:rPr>
          <w:rFonts w:cstheme="minorHAnsi"/>
          <w:sz w:val="20"/>
          <w:szCs w:val="20"/>
        </w:rPr>
        <w:t>Vitti</w:t>
      </w:r>
      <w:r w:rsidRPr="003D7C82">
        <w:rPr>
          <w:rFonts w:cstheme="minorHAnsi"/>
          <w:sz w:val="20"/>
          <w:szCs w:val="20"/>
          <w:lang w:val="el-GR"/>
        </w:rPr>
        <w:t xml:space="preserve">, </w:t>
      </w:r>
      <w:r w:rsidRPr="003D7C82">
        <w:rPr>
          <w:rFonts w:cstheme="minorHAnsi"/>
          <w:sz w:val="20"/>
          <w:szCs w:val="20"/>
        </w:rPr>
        <w:t>M</w:t>
      </w:r>
      <w:r w:rsidRPr="003D7C82">
        <w:rPr>
          <w:rFonts w:cstheme="minorHAnsi"/>
          <w:sz w:val="20"/>
          <w:szCs w:val="20"/>
          <w:lang w:val="el-GR"/>
        </w:rPr>
        <w:t xml:space="preserve">. (1993) Υλικά και τρόποι δόμησης στη Μακεδονία κατά τους ρωμαϊκούς αυτοκρατορικούς χρόνους. </w:t>
      </w:r>
      <w:r w:rsidRPr="003D7C82">
        <w:rPr>
          <w:rFonts w:cstheme="minorHAnsi"/>
          <w:i/>
          <w:sz w:val="20"/>
          <w:szCs w:val="20"/>
        </w:rPr>
        <w:t>Ancient Macedonia V</w:t>
      </w:r>
      <w:r w:rsidRPr="003D7C82">
        <w:rPr>
          <w:rFonts w:cstheme="minorHAnsi"/>
          <w:sz w:val="20"/>
          <w:szCs w:val="20"/>
        </w:rPr>
        <w:t xml:space="preserve">, 1693 – 1819. </w:t>
      </w:r>
    </w:p>
    <w:p w14:paraId="190154DE" w14:textId="77777777" w:rsidR="003D7C82" w:rsidRPr="003D7C82" w:rsidRDefault="003D7C82" w:rsidP="003D7C82">
      <w:pPr>
        <w:jc w:val="both"/>
        <w:rPr>
          <w:rFonts w:cstheme="minorHAnsi"/>
          <w:sz w:val="20"/>
          <w:szCs w:val="20"/>
        </w:rPr>
      </w:pPr>
      <w:r w:rsidRPr="003D7C82">
        <w:rPr>
          <w:rFonts w:cstheme="minorHAnsi"/>
          <w:sz w:val="20"/>
          <w:szCs w:val="20"/>
        </w:rPr>
        <w:t xml:space="preserve">Zarmakoupi, M. (2018) Urban Space and Housing in Roman Macedonia. In J. Fournier and M. – G. </w:t>
      </w:r>
      <w:proofErr w:type="spellStart"/>
      <w:r w:rsidRPr="003D7C82">
        <w:rPr>
          <w:rFonts w:cstheme="minorHAnsi"/>
          <w:sz w:val="20"/>
          <w:szCs w:val="20"/>
        </w:rPr>
        <w:t>Parissaki</w:t>
      </w:r>
      <w:proofErr w:type="spellEnd"/>
      <w:r w:rsidRPr="003D7C82">
        <w:rPr>
          <w:rFonts w:cstheme="minorHAnsi"/>
          <w:sz w:val="20"/>
          <w:szCs w:val="20"/>
        </w:rPr>
        <w:t xml:space="preserve"> (eds) </w:t>
      </w:r>
      <w:r w:rsidRPr="003D7C82">
        <w:rPr>
          <w:rFonts w:cstheme="minorHAnsi"/>
          <w:i/>
          <w:sz w:val="20"/>
          <w:szCs w:val="20"/>
        </w:rPr>
        <w:t xml:space="preserve">Les </w:t>
      </w:r>
      <w:proofErr w:type="spellStart"/>
      <w:r w:rsidRPr="003D7C82">
        <w:rPr>
          <w:rFonts w:cstheme="minorHAnsi"/>
          <w:i/>
          <w:sz w:val="20"/>
          <w:szCs w:val="20"/>
        </w:rPr>
        <w:t>communautés</w:t>
      </w:r>
      <w:proofErr w:type="spellEnd"/>
      <w:r w:rsidRPr="003D7C82">
        <w:rPr>
          <w:rFonts w:cstheme="minorHAnsi"/>
          <w:i/>
          <w:sz w:val="20"/>
          <w:szCs w:val="20"/>
        </w:rPr>
        <w:t xml:space="preserve"> du </w:t>
      </w:r>
      <w:proofErr w:type="spellStart"/>
      <w:r w:rsidRPr="003D7C82">
        <w:rPr>
          <w:rFonts w:cstheme="minorHAnsi"/>
          <w:i/>
          <w:sz w:val="20"/>
          <w:szCs w:val="20"/>
        </w:rPr>
        <w:t>nord</w:t>
      </w:r>
      <w:proofErr w:type="spellEnd"/>
      <w:r w:rsidRPr="003D7C82">
        <w:rPr>
          <w:rFonts w:cstheme="minorHAnsi"/>
          <w:i/>
          <w:sz w:val="20"/>
          <w:szCs w:val="20"/>
        </w:rPr>
        <w:t xml:space="preserve"> </w:t>
      </w:r>
      <w:proofErr w:type="spellStart"/>
      <w:r w:rsidRPr="003D7C82">
        <w:rPr>
          <w:rFonts w:cstheme="minorHAnsi"/>
          <w:i/>
          <w:sz w:val="20"/>
          <w:szCs w:val="20"/>
        </w:rPr>
        <w:t>égéen</w:t>
      </w:r>
      <w:proofErr w:type="spellEnd"/>
      <w:r w:rsidRPr="003D7C82">
        <w:rPr>
          <w:rFonts w:cstheme="minorHAnsi"/>
          <w:i/>
          <w:sz w:val="20"/>
          <w:szCs w:val="20"/>
        </w:rPr>
        <w:t xml:space="preserve"> au temps de </w:t>
      </w:r>
      <w:proofErr w:type="spellStart"/>
      <w:r w:rsidRPr="003D7C82">
        <w:rPr>
          <w:rFonts w:cstheme="minorHAnsi"/>
          <w:i/>
          <w:sz w:val="20"/>
          <w:szCs w:val="20"/>
        </w:rPr>
        <w:t>l'hégémonie</w:t>
      </w:r>
      <w:proofErr w:type="spellEnd"/>
      <w:r w:rsidRPr="003D7C82">
        <w:rPr>
          <w:rFonts w:cstheme="minorHAnsi"/>
          <w:i/>
          <w:sz w:val="20"/>
          <w:szCs w:val="20"/>
        </w:rPr>
        <w:t xml:space="preserve"> romaine. Entre ruptures et </w:t>
      </w:r>
      <w:proofErr w:type="spellStart"/>
      <w:r w:rsidRPr="003D7C82">
        <w:rPr>
          <w:rFonts w:cstheme="minorHAnsi"/>
          <w:i/>
          <w:sz w:val="20"/>
          <w:szCs w:val="20"/>
        </w:rPr>
        <w:t>continuités</w:t>
      </w:r>
      <w:proofErr w:type="spellEnd"/>
      <w:r w:rsidRPr="003D7C82">
        <w:rPr>
          <w:rFonts w:cstheme="minorHAnsi"/>
          <w:sz w:val="20"/>
          <w:szCs w:val="20"/>
        </w:rPr>
        <w:t xml:space="preserve">. </w:t>
      </w:r>
      <w:proofErr w:type="spellStart"/>
      <w:r w:rsidRPr="003D7C82">
        <w:rPr>
          <w:rFonts w:cstheme="minorHAnsi"/>
          <w:sz w:val="20"/>
          <w:szCs w:val="20"/>
        </w:rPr>
        <w:t>Meletemata</w:t>
      </w:r>
      <w:proofErr w:type="spellEnd"/>
      <w:r w:rsidRPr="003D7C82">
        <w:rPr>
          <w:rFonts w:cstheme="minorHAnsi"/>
          <w:sz w:val="20"/>
          <w:szCs w:val="20"/>
        </w:rPr>
        <w:t xml:space="preserve"> 77, 263 – 298. Athens, National Hellenic Research Foundation.</w:t>
      </w:r>
    </w:p>
    <w:p w14:paraId="09FA12A8" w14:textId="50DE7290" w:rsidR="006135B0" w:rsidRPr="003D7C82" w:rsidRDefault="006135B0" w:rsidP="006135B0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0"/>
          <w:szCs w:val="20"/>
          <w:lang w:val="el-GR"/>
          <w14:ligatures w14:val="none"/>
        </w:rPr>
      </w:pPr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Evangelidis, Vassilis. The Archaeology of Roman Macedonia: Urban and Rural Environments. Oxbow Publications, 2022. ISBN: 9781789258011.</w:t>
      </w:r>
    </w:p>
    <w:p w14:paraId="78F8B814" w14:textId="5F6F77C0" w:rsidR="006135B0" w:rsidRPr="003D7C82" w:rsidRDefault="006135B0" w:rsidP="006135B0">
      <w:pPr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What's New in Roman Greece: Recent Work on the Greek Mainland and the Islands in the Roman Period. Proceedings of a conference held at Athens, 8-10 October 2015, V. di Napoli, F. Camia, V. Evangelidis, D. Grigoropoulos, D. Rogers, S. Vlizos,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Mελετήμ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ατα 80, National Hellenic Research Foundation, Institute of Historical Research, 2018.</w:t>
      </w:r>
    </w:p>
    <w:p w14:paraId="135472C5" w14:textId="30B2A1E5" w:rsidR="00F674DE" w:rsidRDefault="006135B0" w:rsidP="006135B0">
      <w:pPr>
        <w:jc w:val="both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Evangelidis, Vassilis. Η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Αγορά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των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π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όλεων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της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Ελλάδ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ας από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τη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ρωμ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αϊκή κα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τάκτηση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ως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τον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 xml:space="preserve"> 3ο αι. </w:t>
      </w:r>
      <w:proofErr w:type="spellStart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μ.Χ</w:t>
      </w:r>
      <w:proofErr w:type="spellEnd"/>
      <w:r w:rsidRPr="003D7C82">
        <w:rPr>
          <w:rFonts w:eastAsia="Times New Roman" w:cs="Times New Roman"/>
          <w:kern w:val="0"/>
          <w:sz w:val="20"/>
          <w:szCs w:val="20"/>
          <w14:ligatures w14:val="none"/>
        </w:rPr>
        <w:t>. (The Agoras of the Cities of Greece from the Roman Conquest to the 3rd Century AD). Thessaloniki, University Studio Press, 2010. ISBN: 978–960-12-1939-4.</w:t>
      </w:r>
    </w:p>
    <w:p w14:paraId="3BC1DB31" w14:textId="77777777" w:rsidR="003D7C82" w:rsidRPr="003D7C82" w:rsidRDefault="003D7C82" w:rsidP="006135B0">
      <w:pPr>
        <w:jc w:val="both"/>
        <w:rPr>
          <w:sz w:val="20"/>
          <w:szCs w:val="20"/>
        </w:rPr>
      </w:pPr>
    </w:p>
    <w:sectPr w:rsidR="003D7C82" w:rsidRPr="003D7C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EB65" w14:textId="77777777" w:rsidR="003D7C82" w:rsidRDefault="003D7C82" w:rsidP="003D7C82">
      <w:pPr>
        <w:spacing w:after="0" w:line="240" w:lineRule="auto"/>
      </w:pPr>
      <w:r>
        <w:separator/>
      </w:r>
    </w:p>
  </w:endnote>
  <w:endnote w:type="continuationSeparator" w:id="0">
    <w:p w14:paraId="59D910AA" w14:textId="77777777" w:rsidR="003D7C82" w:rsidRDefault="003D7C82" w:rsidP="003D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A3EC" w14:textId="77777777" w:rsidR="003D7C82" w:rsidRDefault="003D7C82" w:rsidP="003D7C82">
      <w:pPr>
        <w:spacing w:after="0" w:line="240" w:lineRule="auto"/>
      </w:pPr>
      <w:r>
        <w:separator/>
      </w:r>
    </w:p>
  </w:footnote>
  <w:footnote w:type="continuationSeparator" w:id="0">
    <w:p w14:paraId="1F1F68DF" w14:textId="77777777" w:rsidR="003D7C82" w:rsidRDefault="003D7C82" w:rsidP="003D7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71E6" w14:textId="3A5718DE" w:rsidR="003D7C82" w:rsidRDefault="003D7C8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A61E0E7" wp14:editId="57FDD91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 w:cs="Times New Roman"/>
                              <w:b/>
                              <w:bCs/>
                              <w:kern w:val="0"/>
                              <w:sz w:val="20"/>
                              <w:szCs w:val="20"/>
                              <w14:ligatures w14:val="non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53FC436" w14:textId="4F39A619" w:rsidR="003D7C82" w:rsidRDefault="003D7C8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Εισ</w:t>
                              </w:r>
                              <w:proofErr w:type="spellEnd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αγωγή </w:t>
                              </w:r>
                              <w:proofErr w:type="spellStart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στη</w:t>
                              </w:r>
                              <w:proofErr w:type="spellEnd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 </w:t>
                              </w:r>
                              <w:proofErr w:type="spellStart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Ρωμ</w:t>
                              </w:r>
                              <w:proofErr w:type="spellEnd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 xml:space="preserve">αϊκή </w:t>
                              </w:r>
                              <w:proofErr w:type="spellStart"/>
                              <w:r w:rsidRPr="003D7C82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Αρχιτεκτονική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A61E0E7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eastAsia="Times New Roman" w:cs="Times New Roman"/>
                        <w:b/>
                        <w:bCs/>
                        <w:kern w:val="0"/>
                        <w:sz w:val="20"/>
                        <w:szCs w:val="20"/>
                        <w14:ligatures w14:val="non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53FC436" w14:textId="4F39A619" w:rsidR="003D7C82" w:rsidRDefault="003D7C8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proofErr w:type="spellStart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>Εισ</w:t>
                        </w:r>
                        <w:proofErr w:type="spellEnd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αγωγή </w:t>
                        </w:r>
                        <w:proofErr w:type="spellStart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>στη</w:t>
                        </w:r>
                        <w:proofErr w:type="spellEnd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>Ρωμ</w:t>
                        </w:r>
                        <w:proofErr w:type="spellEnd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 xml:space="preserve">αϊκή </w:t>
                        </w:r>
                        <w:proofErr w:type="spellStart"/>
                        <w:r w:rsidRPr="003D7C82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14:ligatures w14:val="none"/>
                          </w:rPr>
                          <w:t>Αρχιτεκτονική</w:t>
                        </w:r>
                        <w:proofErr w:type="spell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7E4E"/>
    <w:multiLevelType w:val="multilevel"/>
    <w:tmpl w:val="B3A8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24444"/>
    <w:multiLevelType w:val="multilevel"/>
    <w:tmpl w:val="460C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9547D"/>
    <w:multiLevelType w:val="multilevel"/>
    <w:tmpl w:val="2FA8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C730A"/>
    <w:multiLevelType w:val="multilevel"/>
    <w:tmpl w:val="4F7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C7DC8"/>
    <w:multiLevelType w:val="multilevel"/>
    <w:tmpl w:val="64E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E3A34"/>
    <w:multiLevelType w:val="multilevel"/>
    <w:tmpl w:val="26AC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1639C"/>
    <w:multiLevelType w:val="multilevel"/>
    <w:tmpl w:val="6320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8E3A9D"/>
    <w:multiLevelType w:val="multilevel"/>
    <w:tmpl w:val="B21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1297A"/>
    <w:multiLevelType w:val="multilevel"/>
    <w:tmpl w:val="D6EC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A35CA1"/>
    <w:multiLevelType w:val="multilevel"/>
    <w:tmpl w:val="CC86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151DF"/>
    <w:multiLevelType w:val="multilevel"/>
    <w:tmpl w:val="4294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838022">
    <w:abstractNumId w:val="3"/>
  </w:num>
  <w:num w:numId="2" w16cid:durableId="571816297">
    <w:abstractNumId w:val="9"/>
  </w:num>
  <w:num w:numId="3" w16cid:durableId="2065519885">
    <w:abstractNumId w:val="5"/>
  </w:num>
  <w:num w:numId="4" w16cid:durableId="1134644043">
    <w:abstractNumId w:val="1"/>
  </w:num>
  <w:num w:numId="5" w16cid:durableId="2018077295">
    <w:abstractNumId w:val="6"/>
  </w:num>
  <w:num w:numId="6" w16cid:durableId="422603237">
    <w:abstractNumId w:val="8"/>
  </w:num>
  <w:num w:numId="7" w16cid:durableId="229930974">
    <w:abstractNumId w:val="4"/>
  </w:num>
  <w:num w:numId="8" w16cid:durableId="1812212829">
    <w:abstractNumId w:val="7"/>
  </w:num>
  <w:num w:numId="9" w16cid:durableId="1130443124">
    <w:abstractNumId w:val="2"/>
  </w:num>
  <w:num w:numId="10" w16cid:durableId="1193231127">
    <w:abstractNumId w:val="10"/>
  </w:num>
  <w:num w:numId="11" w16cid:durableId="35535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0"/>
    <w:rsid w:val="00351C91"/>
    <w:rsid w:val="003D7C82"/>
    <w:rsid w:val="00547826"/>
    <w:rsid w:val="006135B0"/>
    <w:rsid w:val="00F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8900F"/>
  <w15:chartTrackingRefBased/>
  <w15:docId w15:val="{DBE11A1F-E90C-4193-A794-ED7EB68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3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5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5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5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5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5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5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5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5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5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5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5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1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135B0"/>
    <w:rPr>
      <w:b/>
      <w:bCs/>
    </w:rPr>
  </w:style>
  <w:style w:type="character" w:styleId="Emphasis">
    <w:name w:val="Emphasis"/>
    <w:basedOn w:val="DefaultParagraphFont"/>
    <w:uiPriority w:val="20"/>
    <w:qFormat/>
    <w:rsid w:val="006135B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D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C82"/>
  </w:style>
  <w:style w:type="paragraph" w:styleId="Footer">
    <w:name w:val="footer"/>
    <w:basedOn w:val="Normal"/>
    <w:link w:val="FooterChar"/>
    <w:uiPriority w:val="99"/>
    <w:unhideWhenUsed/>
    <w:rsid w:val="003D7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Εισαγωγή στη Ρωμαϊκή Αρχιτεκτονική</dc:title>
  <dc:subject/>
  <dc:creator>VE</dc:creator>
  <cp:keywords/>
  <dc:description/>
  <cp:lastModifiedBy>VE</cp:lastModifiedBy>
  <cp:revision>1</cp:revision>
  <cp:lastPrinted>2024-11-18T12:15:00Z</cp:lastPrinted>
  <dcterms:created xsi:type="dcterms:W3CDTF">2024-11-18T11:58:00Z</dcterms:created>
  <dcterms:modified xsi:type="dcterms:W3CDTF">2024-11-18T12:15:00Z</dcterms:modified>
</cp:coreProperties>
</file>