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176A9" w14:textId="77777777" w:rsidR="00A3129D" w:rsidRPr="00035D3A" w:rsidRDefault="00A3129D" w:rsidP="00A3129D">
      <w:pPr>
        <w:spacing w:after="0" w:line="240" w:lineRule="auto"/>
        <w:contextualSpacing/>
        <w:jc w:val="both"/>
        <w:rPr>
          <w:rFonts w:asciiTheme="minorHAnsi" w:eastAsia="Times New Roman" w:hAnsiTheme="minorHAnsi" w:cstheme="minorHAnsi"/>
          <w:b/>
        </w:rPr>
      </w:pPr>
      <w:r w:rsidRPr="00035D3A">
        <w:rPr>
          <w:rFonts w:asciiTheme="minorHAnsi" w:eastAsia="Times New Roman" w:hAnsiTheme="minorHAnsi" w:cstheme="minorHAnsi"/>
          <w:b/>
        </w:rPr>
        <w:t>ΠΕΡΙΓΡΑΦΗ ΚΑΙ ΑΝΑΛΥΤΙΚΟ ΣΧΕΔΙΑΓΡΑΜΜΑ ΤΟΥ ΜΑΘΗΜΑΤΟΣ</w:t>
      </w:r>
    </w:p>
    <w:p w14:paraId="2F522071" w14:textId="77777777" w:rsidR="00A3129D" w:rsidRPr="00035D3A" w:rsidRDefault="00A3129D" w:rsidP="00A3129D">
      <w:pPr>
        <w:spacing w:after="0" w:line="240" w:lineRule="auto"/>
        <w:contextualSpacing/>
        <w:jc w:val="both"/>
        <w:rPr>
          <w:rFonts w:asciiTheme="minorHAnsi" w:eastAsia="Times New Roman" w:hAnsiTheme="minorHAnsi" w:cstheme="minorHAnsi"/>
          <w:b/>
        </w:rPr>
      </w:pPr>
    </w:p>
    <w:p w14:paraId="7CB349DE" w14:textId="0DFAFE9F" w:rsidR="00A3129D" w:rsidRPr="00035D3A" w:rsidRDefault="00A3129D" w:rsidP="00A3129D">
      <w:pPr>
        <w:spacing w:after="0" w:line="240" w:lineRule="auto"/>
        <w:contextualSpacing/>
        <w:jc w:val="both"/>
        <w:rPr>
          <w:rFonts w:asciiTheme="minorHAnsi" w:eastAsia="Times New Roman" w:hAnsiTheme="minorHAnsi" w:cstheme="minorHAnsi"/>
          <w:b/>
        </w:rPr>
      </w:pPr>
      <w:r w:rsidRPr="00035D3A">
        <w:rPr>
          <w:rFonts w:asciiTheme="minorHAnsi" w:eastAsia="Times New Roman" w:hAnsiTheme="minorHAnsi" w:cstheme="minorHAnsi"/>
          <w:b/>
        </w:rPr>
        <w:t xml:space="preserve">Τίτλος μαθήματος: </w:t>
      </w:r>
      <w:r w:rsidR="00035D3A" w:rsidRPr="00035D3A">
        <w:rPr>
          <w:rFonts w:asciiTheme="minorHAnsi" w:eastAsia="Times New Roman" w:hAnsiTheme="minorHAnsi" w:cstheme="minorHAnsi"/>
          <w:b/>
        </w:rPr>
        <w:t>Ποιητικά Κείμενα ΙΙ. Ρωμαϊκά Επύλλια</w:t>
      </w:r>
    </w:p>
    <w:p w14:paraId="0525BA0B" w14:textId="74DC8C1D" w:rsidR="00A3129D" w:rsidRPr="00FB10D2" w:rsidRDefault="00A3129D" w:rsidP="00A3129D">
      <w:pPr>
        <w:spacing w:after="0" w:line="240" w:lineRule="auto"/>
        <w:contextualSpacing/>
        <w:jc w:val="both"/>
        <w:rPr>
          <w:rFonts w:asciiTheme="minorHAnsi" w:eastAsia="Times New Roman" w:hAnsiTheme="minorHAnsi" w:cstheme="minorHAnsi"/>
          <w:b/>
        </w:rPr>
      </w:pPr>
      <w:r w:rsidRPr="00035D3A">
        <w:rPr>
          <w:rFonts w:asciiTheme="minorHAnsi" w:eastAsia="Times New Roman" w:hAnsiTheme="minorHAnsi" w:cstheme="minorHAnsi"/>
          <w:b/>
        </w:rPr>
        <w:t xml:space="preserve">Κωδικός μαθήματος: </w:t>
      </w:r>
      <w:r w:rsidR="00035D3A" w:rsidRPr="00035D3A">
        <w:rPr>
          <w:rFonts w:asciiTheme="minorHAnsi" w:eastAsia="Times New Roman" w:hAnsiTheme="minorHAnsi" w:cstheme="minorHAnsi"/>
          <w:b/>
        </w:rPr>
        <w:t>ΚΦΙ50</w:t>
      </w:r>
      <w:r w:rsidR="00FB10D2" w:rsidRPr="00FB10D2">
        <w:rPr>
          <w:rFonts w:asciiTheme="minorHAnsi" w:eastAsia="Times New Roman" w:hAnsiTheme="minorHAnsi" w:cstheme="minorHAnsi"/>
          <w:b/>
        </w:rPr>
        <w:t>1</w:t>
      </w:r>
    </w:p>
    <w:p w14:paraId="22D5AD15" w14:textId="215C1004" w:rsidR="00A3129D" w:rsidRPr="00035D3A" w:rsidRDefault="00A3129D" w:rsidP="00A3129D">
      <w:pPr>
        <w:spacing w:after="0" w:line="240" w:lineRule="auto"/>
        <w:contextualSpacing/>
        <w:jc w:val="both"/>
        <w:rPr>
          <w:rFonts w:asciiTheme="minorHAnsi" w:eastAsia="Times New Roman" w:hAnsiTheme="minorHAnsi" w:cstheme="minorHAnsi"/>
          <w:b/>
        </w:rPr>
      </w:pPr>
      <w:r w:rsidRPr="00035D3A">
        <w:rPr>
          <w:rFonts w:asciiTheme="minorHAnsi" w:eastAsia="Times New Roman" w:hAnsiTheme="minorHAnsi" w:cstheme="minorHAnsi"/>
          <w:b/>
        </w:rPr>
        <w:t>Εαρινό Εξάμηνο 202</w:t>
      </w:r>
      <w:r w:rsidR="003F2471">
        <w:rPr>
          <w:rFonts w:asciiTheme="minorHAnsi" w:eastAsia="Times New Roman" w:hAnsiTheme="minorHAnsi" w:cstheme="minorHAnsi"/>
          <w:b/>
        </w:rPr>
        <w:t>4</w:t>
      </w:r>
      <w:r w:rsidRPr="00035D3A">
        <w:rPr>
          <w:rFonts w:asciiTheme="minorHAnsi" w:eastAsia="Times New Roman" w:hAnsiTheme="minorHAnsi" w:cstheme="minorHAnsi"/>
          <w:b/>
        </w:rPr>
        <w:t>-202</w:t>
      </w:r>
      <w:r w:rsidR="003F2471">
        <w:rPr>
          <w:rFonts w:asciiTheme="minorHAnsi" w:eastAsia="Times New Roman" w:hAnsiTheme="minorHAnsi" w:cstheme="minorHAnsi"/>
          <w:b/>
        </w:rPr>
        <w:t>5</w:t>
      </w:r>
      <w:r w:rsidRPr="00035D3A">
        <w:rPr>
          <w:rFonts w:asciiTheme="minorHAnsi" w:eastAsia="Times New Roman" w:hAnsiTheme="minorHAnsi" w:cstheme="minorHAnsi"/>
          <w:b/>
        </w:rPr>
        <w:t xml:space="preserve"> (</w:t>
      </w:r>
      <w:r w:rsidR="00035D3A" w:rsidRPr="00035D3A">
        <w:rPr>
          <w:rFonts w:asciiTheme="minorHAnsi" w:eastAsia="Times New Roman" w:hAnsiTheme="minorHAnsi" w:cstheme="minorHAnsi"/>
          <w:b/>
        </w:rPr>
        <w:t>μεταπτυχιακό μάθημα</w:t>
      </w:r>
      <w:r w:rsidRPr="00035D3A">
        <w:rPr>
          <w:rFonts w:asciiTheme="minorHAnsi" w:eastAsia="Times New Roman" w:hAnsiTheme="minorHAnsi" w:cstheme="minorHAnsi"/>
          <w:b/>
        </w:rPr>
        <w:t>)</w:t>
      </w:r>
    </w:p>
    <w:p w14:paraId="54646213" w14:textId="7E6DB0B1" w:rsidR="00A3129D" w:rsidRPr="00035D3A" w:rsidRDefault="00A3129D" w:rsidP="00A3129D">
      <w:pPr>
        <w:spacing w:after="0" w:line="240" w:lineRule="auto"/>
        <w:contextualSpacing/>
        <w:jc w:val="both"/>
        <w:rPr>
          <w:rFonts w:asciiTheme="minorHAnsi" w:eastAsia="Times New Roman" w:hAnsiTheme="minorHAnsi" w:cstheme="minorHAnsi"/>
          <w:bCs/>
        </w:rPr>
      </w:pPr>
    </w:p>
    <w:p w14:paraId="512079CD" w14:textId="60469775" w:rsidR="00035D3A" w:rsidRPr="00035D3A" w:rsidRDefault="00035D3A" w:rsidP="00A3129D">
      <w:pPr>
        <w:spacing w:after="0" w:line="240" w:lineRule="auto"/>
        <w:contextualSpacing/>
        <w:jc w:val="both"/>
        <w:rPr>
          <w:rFonts w:asciiTheme="minorHAnsi" w:eastAsia="Times New Roman" w:hAnsiTheme="minorHAnsi" w:cstheme="minorHAnsi"/>
          <w:b/>
        </w:rPr>
      </w:pPr>
      <w:r w:rsidRPr="00035D3A">
        <w:rPr>
          <w:rFonts w:asciiTheme="minorHAnsi" w:eastAsia="Times New Roman" w:hAnsiTheme="minorHAnsi" w:cstheme="minorHAnsi"/>
          <w:b/>
        </w:rPr>
        <w:t>Περιγραφή του μαθήματος</w:t>
      </w:r>
    </w:p>
    <w:p w14:paraId="799A76AB" w14:textId="1165DA59" w:rsidR="00035D3A" w:rsidRPr="00035D3A" w:rsidRDefault="00035D3A" w:rsidP="00035D3A">
      <w:pPr>
        <w:widowControl w:val="0"/>
        <w:autoSpaceDE w:val="0"/>
        <w:autoSpaceDN w:val="0"/>
        <w:adjustRightInd w:val="0"/>
        <w:spacing w:after="60" w:line="240" w:lineRule="auto"/>
        <w:jc w:val="both"/>
        <w:rPr>
          <w:rFonts w:asciiTheme="minorHAnsi" w:hAnsiTheme="minorHAnsi" w:cstheme="minorHAnsi"/>
        </w:rPr>
      </w:pPr>
      <w:r w:rsidRPr="00035D3A">
        <w:rPr>
          <w:rFonts w:asciiTheme="minorHAnsi" w:hAnsiTheme="minorHAnsi" w:cstheme="minorHAnsi"/>
        </w:rPr>
        <w:t>Κύριος στόχος του συγκεκριμένου μαθήματος είναι η εξοικείωση των φοιτητών/ τριών με το σύντομο αφηγηματικό κείμενο με μυθολογικό θέμα σε δακτυλικό εξάμετρο που είναι γνωστό με τον τεχνικό γραμματολογικό όρο ἐπύλλιον («μικρό έπος»), ο οποίος χρησιμοποιήθηκε από σύγχρονους φιλολόγους (1</w:t>
      </w:r>
      <w:r w:rsidR="003F2471">
        <w:rPr>
          <w:rFonts w:asciiTheme="minorHAnsi" w:hAnsiTheme="minorHAnsi" w:cstheme="minorHAnsi"/>
        </w:rPr>
        <w:t>9ος</w:t>
      </w:r>
      <w:r w:rsidRPr="00035D3A">
        <w:rPr>
          <w:rFonts w:asciiTheme="minorHAnsi" w:hAnsiTheme="minorHAnsi" w:cstheme="minorHAnsi"/>
        </w:rPr>
        <w:t xml:space="preserve"> αι.). Οι φοιτητές/φοιτήτριες θα έρθουν σε επαφή με το μοναδικό σωζόμενο ρωμαϊκό επύλλιο (Κάτουλλος 64) και ορισμένες αυτόνομες ενότητες που προέρχονται από μεγαλύτερα επικά ή μη ποιήματα που δομικά ή θεματικά χαρακτηρίζονται ως επύλλια (π.χ. Βεργ. </w:t>
      </w:r>
      <w:r w:rsidRPr="00035D3A">
        <w:rPr>
          <w:rFonts w:asciiTheme="minorHAnsi" w:hAnsiTheme="minorHAnsi" w:cstheme="minorHAnsi"/>
          <w:i/>
          <w:iCs/>
        </w:rPr>
        <w:t>Εκλ</w:t>
      </w:r>
      <w:r w:rsidRPr="00035D3A">
        <w:rPr>
          <w:rFonts w:asciiTheme="minorHAnsi" w:hAnsiTheme="minorHAnsi" w:cstheme="minorHAnsi"/>
        </w:rPr>
        <w:t xml:space="preserve">. 6.45-60 [η μυθολογική ιστορία της Πασιφάης], </w:t>
      </w:r>
      <w:r w:rsidRPr="00035D3A">
        <w:rPr>
          <w:rFonts w:asciiTheme="minorHAnsi" w:hAnsiTheme="minorHAnsi" w:cstheme="minorHAnsi"/>
          <w:i/>
          <w:iCs/>
        </w:rPr>
        <w:t>Γεωργ</w:t>
      </w:r>
      <w:r w:rsidRPr="00035D3A">
        <w:rPr>
          <w:rFonts w:asciiTheme="minorHAnsi" w:hAnsiTheme="minorHAnsi" w:cstheme="minorHAnsi"/>
        </w:rPr>
        <w:t>. 4.315-558 [η μυθολογική ιστορία του Αρισταίου],</w:t>
      </w:r>
      <w:r w:rsidR="00B21D8F" w:rsidRPr="00B21D8F">
        <w:rPr>
          <w:rFonts w:asciiTheme="minorHAnsi" w:hAnsiTheme="minorHAnsi" w:cstheme="minorHAnsi"/>
        </w:rPr>
        <w:t xml:space="preserve"> </w:t>
      </w:r>
      <w:r w:rsidR="00B21D8F">
        <w:rPr>
          <w:rFonts w:asciiTheme="minorHAnsi" w:hAnsiTheme="minorHAnsi" w:cstheme="minorHAnsi"/>
        </w:rPr>
        <w:t xml:space="preserve">Οβ. </w:t>
      </w:r>
      <w:r w:rsidR="00B21D8F" w:rsidRPr="00B21D8F">
        <w:rPr>
          <w:rFonts w:asciiTheme="minorHAnsi" w:hAnsiTheme="minorHAnsi" w:cstheme="minorHAnsi"/>
          <w:i/>
          <w:iCs/>
        </w:rPr>
        <w:t>Μετ</w:t>
      </w:r>
      <w:r w:rsidR="00B21D8F">
        <w:rPr>
          <w:rFonts w:asciiTheme="minorHAnsi" w:hAnsiTheme="minorHAnsi" w:cstheme="minorHAnsi"/>
        </w:rPr>
        <w:t>. 10-11.66</w:t>
      </w:r>
      <w:r w:rsidRPr="00035D3A">
        <w:rPr>
          <w:rFonts w:asciiTheme="minorHAnsi" w:hAnsiTheme="minorHAnsi" w:cstheme="minorHAnsi"/>
        </w:rPr>
        <w:t xml:space="preserve"> [</w:t>
      </w:r>
      <w:r w:rsidR="003F2471">
        <w:rPr>
          <w:rFonts w:asciiTheme="minorHAnsi" w:hAnsiTheme="minorHAnsi" w:cstheme="minorHAnsi"/>
        </w:rPr>
        <w:t>το επύλλιο του Ορφέα]</w:t>
      </w:r>
      <w:r w:rsidRPr="00035D3A">
        <w:rPr>
          <w:rFonts w:asciiTheme="minorHAnsi" w:hAnsiTheme="minorHAnsi" w:cstheme="minorHAnsi"/>
        </w:rPr>
        <w:t>) και θα μάθουν να αναγνωρίζουν τα γλωσσικά, υφολογικά, ερμηνευτικά και μετρικά χαρακτηριστικά του συγκεκριμένου λογοτεχνικού είδους, ώστε να προχωρούν στην ερμηνευτική προσέγγιση των κειμένων και του πλαισίου τους χρησιμοποιώντας τα σύγχρονα εργαλεία μελέτης.</w:t>
      </w:r>
    </w:p>
    <w:p w14:paraId="53E58993" w14:textId="77777777" w:rsidR="00A3129D" w:rsidRPr="00035D3A" w:rsidRDefault="00A3129D" w:rsidP="00A3129D">
      <w:pPr>
        <w:spacing w:after="0" w:line="240" w:lineRule="auto"/>
        <w:ind w:left="720"/>
        <w:contextualSpacing/>
        <w:jc w:val="both"/>
        <w:rPr>
          <w:rFonts w:asciiTheme="minorHAnsi" w:eastAsia="Times New Roman" w:hAnsiTheme="minorHAnsi" w:cstheme="minorHAnsi"/>
          <w:bCs/>
        </w:rPr>
      </w:pPr>
    </w:p>
    <w:p w14:paraId="0DF37C6A" w14:textId="68045BDF" w:rsidR="00A3129D" w:rsidRPr="00035D3A" w:rsidRDefault="00035D3A" w:rsidP="00035D3A">
      <w:pPr>
        <w:widowControl w:val="0"/>
        <w:autoSpaceDE w:val="0"/>
        <w:autoSpaceDN w:val="0"/>
        <w:adjustRightInd w:val="0"/>
        <w:spacing w:before="120" w:after="0" w:line="240" w:lineRule="auto"/>
        <w:rPr>
          <w:rFonts w:asciiTheme="minorHAnsi" w:hAnsiTheme="minorHAnsi" w:cstheme="minorHAnsi"/>
          <w:b/>
        </w:rPr>
      </w:pPr>
      <w:r w:rsidRPr="00035D3A">
        <w:rPr>
          <w:rFonts w:asciiTheme="minorHAnsi" w:hAnsiTheme="minorHAnsi" w:cstheme="minorHAnsi"/>
          <w:b/>
        </w:rPr>
        <w:t>Περιεχόμενο του μαθήματος</w:t>
      </w:r>
    </w:p>
    <w:tbl>
      <w:tblPr>
        <w:tblStyle w:val="a4"/>
        <w:tblW w:w="5089" w:type="pct"/>
        <w:tblLook w:val="04A0" w:firstRow="1" w:lastRow="0" w:firstColumn="1" w:lastColumn="0" w:noHBand="0" w:noVBand="1"/>
      </w:tblPr>
      <w:tblGrid>
        <w:gridCol w:w="2084"/>
        <w:gridCol w:w="6360"/>
      </w:tblGrid>
      <w:tr w:rsidR="00035D3A" w:rsidRPr="00035D3A" w14:paraId="478A26C8" w14:textId="77777777" w:rsidTr="00D66CCE">
        <w:tc>
          <w:tcPr>
            <w:tcW w:w="1234" w:type="pct"/>
          </w:tcPr>
          <w:p w14:paraId="6E9BC252" w14:textId="77777777" w:rsidR="00035D3A" w:rsidRPr="00035D3A" w:rsidRDefault="00035D3A" w:rsidP="00035D3A">
            <w:pPr>
              <w:spacing w:after="0" w:line="240" w:lineRule="auto"/>
              <w:jc w:val="center"/>
              <w:rPr>
                <w:rFonts w:asciiTheme="minorHAnsi" w:eastAsia="Times New Roman" w:hAnsiTheme="minorHAnsi" w:cstheme="minorHAnsi"/>
                <w:b/>
                <w:iCs/>
              </w:rPr>
            </w:pPr>
            <w:r w:rsidRPr="00035D3A">
              <w:rPr>
                <w:rFonts w:asciiTheme="minorHAnsi" w:eastAsia="Times New Roman" w:hAnsiTheme="minorHAnsi" w:cstheme="minorHAnsi"/>
                <w:b/>
                <w:iCs/>
              </w:rPr>
              <w:t>ΜΑΘΗΜΑ</w:t>
            </w:r>
          </w:p>
        </w:tc>
        <w:tc>
          <w:tcPr>
            <w:tcW w:w="3766" w:type="pct"/>
          </w:tcPr>
          <w:p w14:paraId="687ABBF9" w14:textId="77777777" w:rsidR="00035D3A" w:rsidRPr="00035D3A" w:rsidRDefault="00035D3A" w:rsidP="00035D3A">
            <w:pPr>
              <w:spacing w:after="0" w:line="240" w:lineRule="auto"/>
              <w:jc w:val="center"/>
              <w:rPr>
                <w:rFonts w:asciiTheme="minorHAnsi" w:eastAsia="Times New Roman" w:hAnsiTheme="minorHAnsi" w:cstheme="minorHAnsi"/>
                <w:b/>
                <w:iCs/>
              </w:rPr>
            </w:pPr>
            <w:r w:rsidRPr="00035D3A">
              <w:rPr>
                <w:rFonts w:asciiTheme="minorHAnsi" w:eastAsia="Times New Roman" w:hAnsiTheme="minorHAnsi" w:cstheme="minorHAnsi"/>
                <w:b/>
                <w:iCs/>
              </w:rPr>
              <w:t>Αναλυτικό σχεδιάγραμμα διδακτέας ύλης</w:t>
            </w:r>
          </w:p>
        </w:tc>
      </w:tr>
      <w:tr w:rsidR="00035D3A" w:rsidRPr="00035D3A" w14:paraId="5AEF7E95" w14:textId="77777777" w:rsidTr="00D66CCE">
        <w:trPr>
          <w:trHeight w:val="204"/>
        </w:trPr>
        <w:tc>
          <w:tcPr>
            <w:tcW w:w="1234" w:type="pct"/>
          </w:tcPr>
          <w:p w14:paraId="19FEB301" w14:textId="77777777" w:rsidR="00035D3A" w:rsidRPr="00035D3A" w:rsidRDefault="00035D3A" w:rsidP="00035D3A">
            <w:pPr>
              <w:spacing w:after="0"/>
              <w:rPr>
                <w:rFonts w:asciiTheme="minorHAnsi" w:eastAsia="Times New Roman" w:hAnsiTheme="minorHAnsi" w:cstheme="minorHAnsi"/>
              </w:rPr>
            </w:pPr>
            <w:r w:rsidRPr="00035D3A">
              <w:rPr>
                <w:rFonts w:asciiTheme="minorHAnsi" w:eastAsia="Times New Roman" w:hAnsiTheme="minorHAnsi" w:cstheme="minorHAnsi"/>
              </w:rPr>
              <w:t xml:space="preserve">1. </w:t>
            </w:r>
          </w:p>
        </w:tc>
        <w:tc>
          <w:tcPr>
            <w:tcW w:w="3766" w:type="pct"/>
          </w:tcPr>
          <w:p w14:paraId="5B25F9DD" w14:textId="77777777" w:rsidR="00035D3A" w:rsidRPr="00035D3A" w:rsidRDefault="00035D3A" w:rsidP="00035D3A">
            <w:pPr>
              <w:spacing w:after="0" w:line="240" w:lineRule="auto"/>
              <w:rPr>
                <w:rFonts w:asciiTheme="minorHAnsi" w:eastAsia="Times New Roman" w:hAnsiTheme="minorHAnsi" w:cstheme="minorHAnsi"/>
                <w:iCs/>
                <w:lang w:val="el-GR"/>
              </w:rPr>
            </w:pPr>
            <w:r w:rsidRPr="00035D3A">
              <w:rPr>
                <w:rFonts w:asciiTheme="minorHAnsi" w:eastAsia="Times New Roman" w:hAnsiTheme="minorHAnsi" w:cstheme="minorHAnsi"/>
                <w:iCs/>
                <w:lang w:val="el-GR"/>
              </w:rPr>
              <w:t>Εισαγωγή στο λογοτεχνικό είδος του επυλλίου Ι</w:t>
            </w:r>
          </w:p>
        </w:tc>
      </w:tr>
      <w:tr w:rsidR="00035D3A" w:rsidRPr="00035D3A" w14:paraId="1BF05C79" w14:textId="77777777" w:rsidTr="00D66CCE">
        <w:tc>
          <w:tcPr>
            <w:tcW w:w="1234" w:type="pct"/>
          </w:tcPr>
          <w:p w14:paraId="30D7F82A" w14:textId="77777777" w:rsidR="00035D3A" w:rsidRPr="00035D3A" w:rsidRDefault="00035D3A" w:rsidP="00035D3A">
            <w:pPr>
              <w:spacing w:after="0"/>
              <w:rPr>
                <w:rFonts w:asciiTheme="minorHAnsi" w:eastAsia="Times New Roman" w:hAnsiTheme="minorHAnsi" w:cstheme="minorHAnsi"/>
                <w:iCs/>
              </w:rPr>
            </w:pPr>
            <w:r w:rsidRPr="00035D3A">
              <w:rPr>
                <w:rFonts w:asciiTheme="minorHAnsi" w:eastAsia="Times New Roman" w:hAnsiTheme="minorHAnsi" w:cstheme="minorHAnsi"/>
                <w:iCs/>
              </w:rPr>
              <w:t>2.</w:t>
            </w:r>
          </w:p>
        </w:tc>
        <w:tc>
          <w:tcPr>
            <w:tcW w:w="3766" w:type="pct"/>
          </w:tcPr>
          <w:p w14:paraId="68583B85" w14:textId="77777777" w:rsidR="00035D3A" w:rsidRPr="00035D3A" w:rsidRDefault="00035D3A" w:rsidP="00035D3A">
            <w:pPr>
              <w:spacing w:after="0" w:line="240" w:lineRule="auto"/>
              <w:rPr>
                <w:rFonts w:asciiTheme="minorHAnsi" w:eastAsia="Times New Roman" w:hAnsiTheme="minorHAnsi" w:cstheme="minorHAnsi"/>
              </w:rPr>
            </w:pPr>
            <w:r w:rsidRPr="00035D3A">
              <w:rPr>
                <w:rFonts w:asciiTheme="minorHAnsi" w:eastAsia="Times New Roman" w:hAnsiTheme="minorHAnsi" w:cstheme="minorHAnsi"/>
              </w:rPr>
              <w:t>Κείμενο-Ερμηνευτική ανάλυση: Κάτουλλος 64</w:t>
            </w:r>
          </w:p>
        </w:tc>
      </w:tr>
      <w:tr w:rsidR="00035D3A" w:rsidRPr="00035D3A" w14:paraId="4D61946F" w14:textId="77777777" w:rsidTr="00D66CCE">
        <w:tc>
          <w:tcPr>
            <w:tcW w:w="1234" w:type="pct"/>
          </w:tcPr>
          <w:p w14:paraId="6F184ACC" w14:textId="77777777" w:rsidR="00035D3A" w:rsidRPr="00035D3A" w:rsidRDefault="00035D3A" w:rsidP="00035D3A">
            <w:pPr>
              <w:spacing w:after="0"/>
              <w:rPr>
                <w:rFonts w:asciiTheme="minorHAnsi" w:eastAsia="Times New Roman" w:hAnsiTheme="minorHAnsi" w:cstheme="minorHAnsi"/>
                <w:iCs/>
              </w:rPr>
            </w:pPr>
            <w:r w:rsidRPr="00035D3A">
              <w:rPr>
                <w:rFonts w:asciiTheme="minorHAnsi" w:eastAsia="Times New Roman" w:hAnsiTheme="minorHAnsi" w:cstheme="minorHAnsi"/>
                <w:iCs/>
              </w:rPr>
              <w:t>3.</w:t>
            </w:r>
          </w:p>
        </w:tc>
        <w:tc>
          <w:tcPr>
            <w:tcW w:w="3766" w:type="pct"/>
          </w:tcPr>
          <w:p w14:paraId="11FA60D5" w14:textId="77777777" w:rsidR="00035D3A" w:rsidRPr="00035D3A" w:rsidRDefault="00035D3A" w:rsidP="00035D3A">
            <w:pPr>
              <w:spacing w:after="0" w:line="240" w:lineRule="auto"/>
              <w:rPr>
                <w:rFonts w:asciiTheme="minorHAnsi" w:eastAsia="Times New Roman" w:hAnsiTheme="minorHAnsi" w:cstheme="minorHAnsi"/>
              </w:rPr>
            </w:pPr>
            <w:r w:rsidRPr="00035D3A">
              <w:rPr>
                <w:rFonts w:asciiTheme="minorHAnsi" w:eastAsia="Times New Roman" w:hAnsiTheme="minorHAnsi" w:cstheme="minorHAnsi"/>
              </w:rPr>
              <w:t>Κείμενο-Ερμηνευτική ανάλυση: Κάτουλλος 64</w:t>
            </w:r>
          </w:p>
        </w:tc>
      </w:tr>
      <w:tr w:rsidR="00035D3A" w:rsidRPr="00035D3A" w14:paraId="0C8B0847" w14:textId="77777777" w:rsidTr="00D66CCE">
        <w:tc>
          <w:tcPr>
            <w:tcW w:w="1234" w:type="pct"/>
          </w:tcPr>
          <w:p w14:paraId="338843FC" w14:textId="77777777" w:rsidR="00035D3A" w:rsidRPr="00035D3A" w:rsidRDefault="00035D3A" w:rsidP="00035D3A">
            <w:pPr>
              <w:spacing w:after="0"/>
              <w:rPr>
                <w:rFonts w:asciiTheme="minorHAnsi" w:eastAsia="Times New Roman" w:hAnsiTheme="minorHAnsi" w:cstheme="minorHAnsi"/>
                <w:iCs/>
              </w:rPr>
            </w:pPr>
            <w:r w:rsidRPr="00035D3A">
              <w:rPr>
                <w:rFonts w:asciiTheme="minorHAnsi" w:eastAsia="Times New Roman" w:hAnsiTheme="minorHAnsi" w:cstheme="minorHAnsi"/>
                <w:iCs/>
              </w:rPr>
              <w:t>4.</w:t>
            </w:r>
          </w:p>
        </w:tc>
        <w:tc>
          <w:tcPr>
            <w:tcW w:w="3766" w:type="pct"/>
          </w:tcPr>
          <w:p w14:paraId="0DA4F656" w14:textId="77777777" w:rsidR="00035D3A" w:rsidRPr="00035D3A" w:rsidRDefault="00035D3A" w:rsidP="00035D3A">
            <w:pPr>
              <w:spacing w:after="0" w:line="240" w:lineRule="auto"/>
              <w:rPr>
                <w:rFonts w:asciiTheme="minorHAnsi" w:eastAsia="Times New Roman" w:hAnsiTheme="minorHAnsi" w:cstheme="minorHAnsi"/>
              </w:rPr>
            </w:pPr>
            <w:r w:rsidRPr="00035D3A">
              <w:rPr>
                <w:rFonts w:asciiTheme="minorHAnsi" w:eastAsia="Times New Roman" w:hAnsiTheme="minorHAnsi" w:cstheme="minorHAnsi"/>
              </w:rPr>
              <w:t>Κείμενο-Ερμηνευτική ανάλυση Κάτουλλος 64</w:t>
            </w:r>
          </w:p>
        </w:tc>
      </w:tr>
      <w:tr w:rsidR="00035D3A" w:rsidRPr="00035D3A" w14:paraId="5489881D" w14:textId="77777777" w:rsidTr="00D66CCE">
        <w:tc>
          <w:tcPr>
            <w:tcW w:w="1234" w:type="pct"/>
          </w:tcPr>
          <w:p w14:paraId="4CC946C3" w14:textId="77777777" w:rsidR="00035D3A" w:rsidRPr="00035D3A" w:rsidRDefault="00035D3A" w:rsidP="00035D3A">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5.</w:t>
            </w:r>
          </w:p>
        </w:tc>
        <w:tc>
          <w:tcPr>
            <w:tcW w:w="3766" w:type="pct"/>
          </w:tcPr>
          <w:p w14:paraId="60AC7ECE" w14:textId="77777777" w:rsidR="00035D3A" w:rsidRPr="00035D3A" w:rsidRDefault="00035D3A" w:rsidP="00035D3A">
            <w:pPr>
              <w:spacing w:after="0" w:line="240" w:lineRule="auto"/>
              <w:rPr>
                <w:rFonts w:asciiTheme="minorHAnsi" w:eastAsia="Times New Roman" w:hAnsiTheme="minorHAnsi" w:cstheme="minorHAnsi"/>
              </w:rPr>
            </w:pPr>
            <w:r w:rsidRPr="00035D3A">
              <w:rPr>
                <w:rFonts w:asciiTheme="minorHAnsi" w:eastAsia="Times New Roman" w:hAnsiTheme="minorHAnsi" w:cstheme="minorHAnsi"/>
              </w:rPr>
              <w:t>Κείμενο-Ερμηνευτική ανάλυση: Κάτουλλος 64</w:t>
            </w:r>
          </w:p>
        </w:tc>
      </w:tr>
      <w:tr w:rsidR="00035D3A" w:rsidRPr="00035D3A" w14:paraId="0BFA5688" w14:textId="77777777" w:rsidTr="00D66CCE">
        <w:tc>
          <w:tcPr>
            <w:tcW w:w="1234" w:type="pct"/>
          </w:tcPr>
          <w:p w14:paraId="3B37B43A" w14:textId="77777777" w:rsidR="00035D3A" w:rsidRPr="00035D3A" w:rsidRDefault="00035D3A" w:rsidP="00035D3A">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6.</w:t>
            </w:r>
          </w:p>
        </w:tc>
        <w:tc>
          <w:tcPr>
            <w:tcW w:w="3766" w:type="pct"/>
          </w:tcPr>
          <w:p w14:paraId="6309D9ED" w14:textId="54921349" w:rsidR="00035D3A" w:rsidRPr="003F2471" w:rsidRDefault="00035D3A" w:rsidP="00035D3A">
            <w:pPr>
              <w:spacing w:after="0" w:line="240" w:lineRule="auto"/>
              <w:rPr>
                <w:rFonts w:asciiTheme="minorHAnsi" w:eastAsia="Times New Roman" w:hAnsiTheme="minorHAnsi" w:cstheme="minorHAnsi"/>
                <w:lang w:val="el-GR"/>
              </w:rPr>
            </w:pPr>
            <w:r w:rsidRPr="00035D3A">
              <w:rPr>
                <w:rFonts w:asciiTheme="minorHAnsi" w:eastAsia="Times New Roman" w:hAnsiTheme="minorHAnsi" w:cstheme="minorHAnsi"/>
                <w:lang w:val="el-GR"/>
              </w:rPr>
              <w:t xml:space="preserve">Κείμενο-Ερμηνευτική ανάλυση: </w:t>
            </w:r>
            <w:r w:rsidR="003F2471">
              <w:rPr>
                <w:rFonts w:asciiTheme="minorHAnsi" w:eastAsia="Times New Roman" w:hAnsiTheme="minorHAnsi" w:cstheme="minorHAnsi"/>
                <w:lang w:val="el-GR"/>
              </w:rPr>
              <w:t xml:space="preserve">Βεργ. </w:t>
            </w:r>
            <w:r w:rsidRPr="00035D3A">
              <w:rPr>
                <w:rFonts w:asciiTheme="minorHAnsi" w:eastAsia="Times New Roman" w:hAnsiTheme="minorHAnsi" w:cstheme="minorHAnsi"/>
                <w:i/>
                <w:iCs/>
                <w:lang w:val="el-GR"/>
              </w:rPr>
              <w:t>Εκλ</w:t>
            </w:r>
            <w:r w:rsidRPr="00035D3A">
              <w:rPr>
                <w:rFonts w:asciiTheme="minorHAnsi" w:eastAsia="Times New Roman" w:hAnsiTheme="minorHAnsi" w:cstheme="minorHAnsi"/>
                <w:lang w:val="el-GR"/>
              </w:rPr>
              <w:t xml:space="preserve">. 6. </w:t>
            </w:r>
            <w:r w:rsidR="003F2471" w:rsidRPr="003F2471">
              <w:rPr>
                <w:rFonts w:asciiTheme="minorHAnsi" w:eastAsia="Times New Roman" w:hAnsiTheme="minorHAnsi" w:cstheme="minorHAnsi"/>
                <w:lang w:val="el-GR"/>
              </w:rPr>
              <w:t>(</w:t>
            </w:r>
            <w:r w:rsidR="003F2471">
              <w:rPr>
                <w:rFonts w:asciiTheme="minorHAnsi" w:eastAsia="Times New Roman" w:hAnsiTheme="minorHAnsi" w:cstheme="minorHAnsi"/>
                <w:lang w:val="el-GR"/>
              </w:rPr>
              <w:t>ενδιάμεση εργασία</w:t>
            </w:r>
            <w:r w:rsidR="003F2471" w:rsidRPr="003F2471">
              <w:rPr>
                <w:rFonts w:asciiTheme="minorHAnsi" w:eastAsia="Times New Roman" w:hAnsiTheme="minorHAnsi" w:cstheme="minorHAnsi"/>
                <w:lang w:val="el-GR"/>
              </w:rPr>
              <w:t>)</w:t>
            </w:r>
          </w:p>
        </w:tc>
      </w:tr>
      <w:tr w:rsidR="003F2471" w:rsidRPr="00035D3A" w14:paraId="64448A9A" w14:textId="77777777" w:rsidTr="00D66CCE">
        <w:tc>
          <w:tcPr>
            <w:tcW w:w="1234" w:type="pct"/>
          </w:tcPr>
          <w:p w14:paraId="1DD6556F"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7</w:t>
            </w:r>
          </w:p>
        </w:tc>
        <w:tc>
          <w:tcPr>
            <w:tcW w:w="3766" w:type="pct"/>
          </w:tcPr>
          <w:p w14:paraId="42983560" w14:textId="1CBC0BB0"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Κείμενο-Ερμηνευτική ανάλυση:</w:t>
            </w:r>
            <w:r w:rsidRPr="00035D3A">
              <w:rPr>
                <w:rFonts w:asciiTheme="minorHAnsi" w:eastAsia="Times New Roman" w:hAnsiTheme="minorHAnsi" w:cstheme="minorHAnsi"/>
              </w:rPr>
              <w:t xml:space="preserve"> </w:t>
            </w:r>
            <w:r w:rsidRPr="00035D3A">
              <w:rPr>
                <w:rFonts w:asciiTheme="minorHAnsi" w:eastAsia="Times New Roman" w:hAnsiTheme="minorHAnsi" w:cstheme="minorHAnsi"/>
                <w:i/>
              </w:rPr>
              <w:t>Γεωργ</w:t>
            </w:r>
            <w:r w:rsidRPr="00035D3A">
              <w:rPr>
                <w:rFonts w:asciiTheme="minorHAnsi" w:eastAsia="Times New Roman" w:hAnsiTheme="minorHAnsi" w:cstheme="minorHAnsi"/>
                <w:iCs/>
              </w:rPr>
              <w:t>. 4.315-558</w:t>
            </w:r>
          </w:p>
        </w:tc>
      </w:tr>
      <w:tr w:rsidR="003F2471" w:rsidRPr="00035D3A" w14:paraId="36D58B0D" w14:textId="77777777" w:rsidTr="00D66CCE">
        <w:tc>
          <w:tcPr>
            <w:tcW w:w="1234" w:type="pct"/>
          </w:tcPr>
          <w:p w14:paraId="348610E9"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8</w:t>
            </w:r>
          </w:p>
        </w:tc>
        <w:tc>
          <w:tcPr>
            <w:tcW w:w="3766" w:type="pct"/>
          </w:tcPr>
          <w:p w14:paraId="164381C1" w14:textId="7519242B"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Κείμενο-Ερμηνευτική ανάλυση:</w:t>
            </w:r>
            <w:r w:rsidRPr="00035D3A">
              <w:rPr>
                <w:rFonts w:asciiTheme="minorHAnsi" w:eastAsia="Times New Roman" w:hAnsiTheme="minorHAnsi" w:cstheme="minorHAnsi"/>
              </w:rPr>
              <w:t xml:space="preserve"> </w:t>
            </w:r>
            <w:r w:rsidRPr="00035D3A">
              <w:rPr>
                <w:rFonts w:asciiTheme="minorHAnsi" w:eastAsia="Times New Roman" w:hAnsiTheme="minorHAnsi" w:cstheme="minorHAnsi"/>
                <w:i/>
              </w:rPr>
              <w:t>Γεωργ</w:t>
            </w:r>
            <w:r w:rsidRPr="00035D3A">
              <w:rPr>
                <w:rFonts w:asciiTheme="minorHAnsi" w:eastAsia="Times New Roman" w:hAnsiTheme="minorHAnsi" w:cstheme="minorHAnsi"/>
                <w:iCs/>
              </w:rPr>
              <w:t>. 4.315-558</w:t>
            </w:r>
          </w:p>
        </w:tc>
      </w:tr>
      <w:tr w:rsidR="003F2471" w:rsidRPr="00035D3A" w14:paraId="72AC19AE" w14:textId="77777777" w:rsidTr="00D66CCE">
        <w:tc>
          <w:tcPr>
            <w:tcW w:w="1234" w:type="pct"/>
          </w:tcPr>
          <w:p w14:paraId="39444591"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9</w:t>
            </w:r>
          </w:p>
        </w:tc>
        <w:tc>
          <w:tcPr>
            <w:tcW w:w="3766" w:type="pct"/>
          </w:tcPr>
          <w:p w14:paraId="0B2DAF55"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Κείμενο-Ερμηνευτική ανάλυση:</w:t>
            </w:r>
            <w:r w:rsidRPr="00035D3A">
              <w:rPr>
                <w:rFonts w:asciiTheme="minorHAnsi" w:eastAsia="Times New Roman" w:hAnsiTheme="minorHAnsi" w:cstheme="minorHAnsi"/>
              </w:rPr>
              <w:t xml:space="preserve"> </w:t>
            </w:r>
            <w:r w:rsidRPr="00035D3A">
              <w:rPr>
                <w:rFonts w:asciiTheme="minorHAnsi" w:eastAsia="Times New Roman" w:hAnsiTheme="minorHAnsi" w:cstheme="minorHAnsi"/>
                <w:i/>
              </w:rPr>
              <w:t>Γεωργ</w:t>
            </w:r>
            <w:r w:rsidRPr="00035D3A">
              <w:rPr>
                <w:rFonts w:asciiTheme="minorHAnsi" w:eastAsia="Times New Roman" w:hAnsiTheme="minorHAnsi" w:cstheme="minorHAnsi"/>
                <w:iCs/>
              </w:rPr>
              <w:t xml:space="preserve">. </w:t>
            </w:r>
            <w:bookmarkStart w:id="0" w:name="_Hlk149470917"/>
            <w:r w:rsidRPr="00035D3A">
              <w:rPr>
                <w:rFonts w:asciiTheme="minorHAnsi" w:eastAsia="Times New Roman" w:hAnsiTheme="minorHAnsi" w:cstheme="minorHAnsi"/>
                <w:iCs/>
              </w:rPr>
              <w:t>4.315-558</w:t>
            </w:r>
            <w:bookmarkEnd w:id="0"/>
          </w:p>
        </w:tc>
      </w:tr>
      <w:tr w:rsidR="003F2471" w:rsidRPr="00035D3A" w14:paraId="54FEC0CD" w14:textId="77777777" w:rsidTr="00D66CCE">
        <w:tc>
          <w:tcPr>
            <w:tcW w:w="1234" w:type="pct"/>
          </w:tcPr>
          <w:p w14:paraId="4F622531"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10</w:t>
            </w:r>
          </w:p>
        </w:tc>
        <w:tc>
          <w:tcPr>
            <w:tcW w:w="3766" w:type="pct"/>
          </w:tcPr>
          <w:p w14:paraId="0339A1BF"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Κείμενο-Ερμηνευτική ανάλυση:</w:t>
            </w:r>
            <w:r w:rsidRPr="00035D3A">
              <w:rPr>
                <w:rFonts w:asciiTheme="minorHAnsi" w:eastAsia="Times New Roman" w:hAnsiTheme="minorHAnsi" w:cstheme="minorHAnsi"/>
              </w:rPr>
              <w:t xml:space="preserve"> </w:t>
            </w:r>
            <w:r w:rsidRPr="00035D3A">
              <w:rPr>
                <w:rFonts w:asciiTheme="minorHAnsi" w:eastAsia="Times New Roman" w:hAnsiTheme="minorHAnsi" w:cstheme="minorHAnsi"/>
                <w:i/>
              </w:rPr>
              <w:t>Γεωργ</w:t>
            </w:r>
            <w:r w:rsidRPr="00035D3A">
              <w:rPr>
                <w:rFonts w:asciiTheme="minorHAnsi" w:eastAsia="Times New Roman" w:hAnsiTheme="minorHAnsi" w:cstheme="minorHAnsi"/>
                <w:iCs/>
              </w:rPr>
              <w:t>. 4.315-558</w:t>
            </w:r>
          </w:p>
        </w:tc>
      </w:tr>
      <w:tr w:rsidR="003F2471" w:rsidRPr="00035D3A" w14:paraId="2D3A7275" w14:textId="77777777" w:rsidTr="00D66CCE">
        <w:tc>
          <w:tcPr>
            <w:tcW w:w="1234" w:type="pct"/>
          </w:tcPr>
          <w:p w14:paraId="4C375CF4"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11</w:t>
            </w:r>
          </w:p>
        </w:tc>
        <w:tc>
          <w:tcPr>
            <w:tcW w:w="3766" w:type="pct"/>
          </w:tcPr>
          <w:p w14:paraId="02F5DD61" w14:textId="100EB07D" w:rsidR="003F2471" w:rsidRPr="00B21D8F" w:rsidRDefault="003F2471" w:rsidP="003F2471">
            <w:pPr>
              <w:spacing w:after="0" w:line="240" w:lineRule="auto"/>
              <w:rPr>
                <w:rFonts w:asciiTheme="minorHAnsi" w:eastAsia="Times New Roman" w:hAnsiTheme="minorHAnsi" w:cstheme="minorHAnsi"/>
                <w:lang w:val="el-GR"/>
              </w:rPr>
            </w:pPr>
            <w:r w:rsidRPr="003F2471">
              <w:rPr>
                <w:rFonts w:asciiTheme="minorHAnsi" w:eastAsia="Times New Roman" w:hAnsiTheme="minorHAnsi" w:cstheme="minorHAnsi"/>
                <w:iCs/>
                <w:lang w:val="el-GR"/>
              </w:rPr>
              <w:t>Κείμενο-Ερμηνευτική ανάλυση:</w:t>
            </w:r>
            <w:r w:rsidRPr="003F2471">
              <w:rPr>
                <w:rFonts w:asciiTheme="minorHAnsi" w:eastAsia="Times New Roman" w:hAnsiTheme="minorHAnsi" w:cstheme="minorHAnsi"/>
                <w:lang w:val="el-GR"/>
              </w:rPr>
              <w:t xml:space="preserve"> </w:t>
            </w:r>
            <w:r w:rsidR="00B21D8F" w:rsidRPr="00B21D8F">
              <w:rPr>
                <w:rFonts w:asciiTheme="minorHAnsi" w:hAnsiTheme="minorHAnsi" w:cstheme="minorHAnsi"/>
                <w:lang w:val="el-GR"/>
              </w:rPr>
              <w:t xml:space="preserve">Οβ. </w:t>
            </w:r>
            <w:r w:rsidR="00B21D8F" w:rsidRPr="00B21D8F">
              <w:rPr>
                <w:rFonts w:asciiTheme="minorHAnsi" w:hAnsiTheme="minorHAnsi" w:cstheme="minorHAnsi"/>
                <w:i/>
                <w:iCs/>
                <w:lang w:val="el-GR"/>
              </w:rPr>
              <w:t>Μετ</w:t>
            </w:r>
            <w:r w:rsidR="00B21D8F" w:rsidRPr="00B21D8F">
              <w:rPr>
                <w:rFonts w:asciiTheme="minorHAnsi" w:hAnsiTheme="minorHAnsi" w:cstheme="minorHAnsi"/>
                <w:lang w:val="el-GR"/>
              </w:rPr>
              <w:t>. 10-11.66</w:t>
            </w:r>
          </w:p>
        </w:tc>
      </w:tr>
      <w:tr w:rsidR="003F2471" w:rsidRPr="00035D3A" w14:paraId="6E73C45C" w14:textId="77777777" w:rsidTr="00D66CCE">
        <w:tc>
          <w:tcPr>
            <w:tcW w:w="1234" w:type="pct"/>
          </w:tcPr>
          <w:p w14:paraId="3645D064"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12</w:t>
            </w:r>
          </w:p>
        </w:tc>
        <w:tc>
          <w:tcPr>
            <w:tcW w:w="3766" w:type="pct"/>
          </w:tcPr>
          <w:p w14:paraId="2F586DA9" w14:textId="66965768" w:rsidR="003F2471" w:rsidRPr="00B21D8F" w:rsidRDefault="003F2471" w:rsidP="003F2471">
            <w:pPr>
              <w:spacing w:after="0" w:line="240" w:lineRule="auto"/>
              <w:rPr>
                <w:rFonts w:asciiTheme="minorHAnsi" w:eastAsia="Times New Roman" w:hAnsiTheme="minorHAnsi" w:cstheme="minorHAnsi"/>
                <w:lang w:val="el-GR"/>
              </w:rPr>
            </w:pPr>
            <w:r w:rsidRPr="003F2471">
              <w:rPr>
                <w:rFonts w:asciiTheme="minorHAnsi" w:eastAsia="Times New Roman" w:hAnsiTheme="minorHAnsi" w:cstheme="minorHAnsi"/>
                <w:iCs/>
                <w:lang w:val="el-GR"/>
              </w:rPr>
              <w:t>Κείμενο-Ερμηνευτική ανάλυση:</w:t>
            </w:r>
            <w:r w:rsidRPr="003F2471">
              <w:rPr>
                <w:rFonts w:asciiTheme="minorHAnsi" w:eastAsia="Times New Roman" w:hAnsiTheme="minorHAnsi" w:cstheme="minorHAnsi"/>
                <w:lang w:val="el-GR"/>
              </w:rPr>
              <w:t xml:space="preserve"> </w:t>
            </w:r>
            <w:r w:rsidR="00B21D8F" w:rsidRPr="00B21D8F">
              <w:rPr>
                <w:rFonts w:asciiTheme="minorHAnsi" w:hAnsiTheme="minorHAnsi" w:cstheme="minorHAnsi"/>
                <w:lang w:val="el-GR"/>
              </w:rPr>
              <w:t xml:space="preserve">Οβ. </w:t>
            </w:r>
            <w:r w:rsidR="00B21D8F" w:rsidRPr="00B21D8F">
              <w:rPr>
                <w:rFonts w:asciiTheme="minorHAnsi" w:hAnsiTheme="minorHAnsi" w:cstheme="minorHAnsi"/>
                <w:i/>
                <w:iCs/>
                <w:lang w:val="el-GR"/>
              </w:rPr>
              <w:t>Μετ</w:t>
            </w:r>
            <w:r w:rsidR="00B21D8F" w:rsidRPr="00B21D8F">
              <w:rPr>
                <w:rFonts w:asciiTheme="minorHAnsi" w:hAnsiTheme="minorHAnsi" w:cstheme="minorHAnsi"/>
                <w:lang w:val="el-GR"/>
              </w:rPr>
              <w:t>. 10-11.66</w:t>
            </w:r>
          </w:p>
        </w:tc>
      </w:tr>
      <w:tr w:rsidR="003F2471" w:rsidRPr="00035D3A" w14:paraId="52520593" w14:textId="77777777" w:rsidTr="00D66CCE">
        <w:tc>
          <w:tcPr>
            <w:tcW w:w="1234" w:type="pct"/>
          </w:tcPr>
          <w:p w14:paraId="6A40E0B3" w14:textId="77777777" w:rsidR="003F2471" w:rsidRPr="00035D3A" w:rsidRDefault="003F2471" w:rsidP="003F2471">
            <w:pPr>
              <w:spacing w:after="0" w:line="240" w:lineRule="auto"/>
              <w:rPr>
                <w:rFonts w:asciiTheme="minorHAnsi" w:eastAsia="Times New Roman" w:hAnsiTheme="minorHAnsi" w:cstheme="minorHAnsi"/>
                <w:iCs/>
              </w:rPr>
            </w:pPr>
            <w:r w:rsidRPr="00035D3A">
              <w:rPr>
                <w:rFonts w:asciiTheme="minorHAnsi" w:eastAsia="Times New Roman" w:hAnsiTheme="minorHAnsi" w:cstheme="minorHAnsi"/>
                <w:iCs/>
              </w:rPr>
              <w:t>13</w:t>
            </w:r>
          </w:p>
        </w:tc>
        <w:tc>
          <w:tcPr>
            <w:tcW w:w="3766" w:type="pct"/>
          </w:tcPr>
          <w:p w14:paraId="55F926CA" w14:textId="22FB679F" w:rsidR="003F2471" w:rsidRPr="00B21D8F" w:rsidRDefault="003F2471" w:rsidP="003F2471">
            <w:pPr>
              <w:spacing w:after="0" w:line="240" w:lineRule="auto"/>
              <w:rPr>
                <w:rFonts w:asciiTheme="minorHAnsi" w:eastAsia="Times New Roman" w:hAnsiTheme="minorHAnsi" w:cstheme="minorHAnsi"/>
                <w:lang w:val="el-GR"/>
              </w:rPr>
            </w:pPr>
            <w:r w:rsidRPr="003F2471">
              <w:rPr>
                <w:rFonts w:asciiTheme="minorHAnsi" w:eastAsia="Times New Roman" w:hAnsiTheme="minorHAnsi" w:cstheme="minorHAnsi"/>
                <w:iCs/>
                <w:lang w:val="el-GR"/>
              </w:rPr>
              <w:t>Κείμενο-Ερμηνευτική ανάλυση:</w:t>
            </w:r>
            <w:r w:rsidRPr="003F2471">
              <w:rPr>
                <w:rFonts w:asciiTheme="minorHAnsi" w:eastAsia="Times New Roman" w:hAnsiTheme="minorHAnsi" w:cstheme="minorHAnsi"/>
                <w:lang w:val="el-GR"/>
              </w:rPr>
              <w:t xml:space="preserve"> </w:t>
            </w:r>
            <w:r w:rsidR="00B21D8F" w:rsidRPr="00B21D8F">
              <w:rPr>
                <w:rFonts w:asciiTheme="minorHAnsi" w:hAnsiTheme="minorHAnsi" w:cstheme="minorHAnsi"/>
                <w:lang w:val="el-GR"/>
              </w:rPr>
              <w:t xml:space="preserve">Οβ. </w:t>
            </w:r>
            <w:r w:rsidR="00B21D8F" w:rsidRPr="00B21D8F">
              <w:rPr>
                <w:rFonts w:asciiTheme="minorHAnsi" w:hAnsiTheme="minorHAnsi" w:cstheme="minorHAnsi"/>
                <w:i/>
                <w:iCs/>
                <w:lang w:val="el-GR"/>
              </w:rPr>
              <w:t>Μετ</w:t>
            </w:r>
            <w:r w:rsidR="00B21D8F" w:rsidRPr="00B21D8F">
              <w:rPr>
                <w:rFonts w:asciiTheme="minorHAnsi" w:hAnsiTheme="minorHAnsi" w:cstheme="minorHAnsi"/>
                <w:lang w:val="el-GR"/>
              </w:rPr>
              <w:t>. 10-11.66</w:t>
            </w:r>
          </w:p>
        </w:tc>
      </w:tr>
    </w:tbl>
    <w:p w14:paraId="2AFF0FC7" w14:textId="56AF7601" w:rsidR="00D9227A" w:rsidRPr="00035D3A" w:rsidRDefault="00D9227A">
      <w:pPr>
        <w:rPr>
          <w:rFonts w:asciiTheme="minorHAnsi" w:hAnsiTheme="minorHAnsi" w:cstheme="minorHAnsi"/>
        </w:rPr>
      </w:pPr>
    </w:p>
    <w:p w14:paraId="244EF3B5" w14:textId="366D4FE3" w:rsidR="00035D3A" w:rsidRPr="00035D3A" w:rsidRDefault="00035D3A">
      <w:pPr>
        <w:rPr>
          <w:rFonts w:asciiTheme="minorHAnsi" w:hAnsiTheme="minorHAnsi" w:cstheme="minorHAnsi"/>
          <w:b/>
          <w:bCs/>
        </w:rPr>
      </w:pPr>
      <w:r w:rsidRPr="00035D3A">
        <w:rPr>
          <w:rFonts w:asciiTheme="minorHAnsi" w:hAnsiTheme="minorHAnsi" w:cstheme="minorHAnsi"/>
          <w:b/>
          <w:bCs/>
        </w:rPr>
        <w:t>Προτεινόμενη βιβλιογραφία</w:t>
      </w:r>
    </w:p>
    <w:p w14:paraId="1CBC07CE" w14:textId="6D4D02BC"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Allen W.A.Jr. (1940), “The Epyllion: A Chapter in the History of Literary Criticism,” </w:t>
      </w:r>
      <w:r w:rsidRPr="00035D3A">
        <w:rPr>
          <w:rFonts w:asciiTheme="minorHAnsi" w:hAnsiTheme="minorHAnsi" w:cstheme="minorHAnsi"/>
          <w:i/>
          <w:iCs/>
          <w:lang w:val="en-GB"/>
        </w:rPr>
        <w:t>TAPhA</w:t>
      </w:r>
      <w:r w:rsidRPr="00035D3A">
        <w:rPr>
          <w:rFonts w:asciiTheme="minorHAnsi" w:hAnsiTheme="minorHAnsi" w:cstheme="minorHAnsi"/>
          <w:lang w:val="en-GB"/>
        </w:rPr>
        <w:t xml:space="preserve"> 71, 1–26.</w:t>
      </w:r>
    </w:p>
    <w:p w14:paraId="748422EE" w14:textId="6A6FAC5E"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Allen W.A.Jr. (1958), “The Non-Existent Classical Epyllion,” </w:t>
      </w:r>
      <w:r w:rsidRPr="00035D3A">
        <w:rPr>
          <w:rFonts w:asciiTheme="minorHAnsi" w:hAnsiTheme="minorHAnsi" w:cstheme="minorHAnsi"/>
          <w:i/>
          <w:iCs/>
          <w:lang w:val="en-GB"/>
        </w:rPr>
        <w:t>Studies in Philology</w:t>
      </w:r>
      <w:r w:rsidRPr="00035D3A">
        <w:rPr>
          <w:rFonts w:asciiTheme="minorHAnsi" w:hAnsiTheme="minorHAnsi" w:cstheme="minorHAnsi"/>
          <w:lang w:val="en-GB"/>
        </w:rPr>
        <w:t xml:space="preserve"> 55, 515–518.</w:t>
      </w:r>
    </w:p>
    <w:p w14:paraId="0C3CEE0A" w14:textId="77777777" w:rsidR="00035D3A" w:rsidRPr="003F2471" w:rsidRDefault="00035D3A" w:rsidP="00035D3A">
      <w:pPr>
        <w:autoSpaceDE w:val="0"/>
        <w:autoSpaceDN w:val="0"/>
        <w:adjustRightInd w:val="0"/>
        <w:spacing w:after="0" w:line="240" w:lineRule="auto"/>
        <w:jc w:val="both"/>
        <w:rPr>
          <w:rFonts w:asciiTheme="minorHAnsi" w:hAnsiTheme="minorHAnsi" w:cstheme="minorHAnsi"/>
          <w:lang w:val="de-DE"/>
        </w:rPr>
      </w:pPr>
      <w:r w:rsidRPr="003F2471">
        <w:rPr>
          <w:rFonts w:asciiTheme="minorHAnsi" w:hAnsiTheme="minorHAnsi" w:cstheme="minorHAnsi"/>
          <w:lang w:val="de-DE"/>
        </w:rPr>
        <w:t xml:space="preserve">Bartels, A. (2004), </w:t>
      </w:r>
      <w:r w:rsidRPr="003F2471">
        <w:rPr>
          <w:rFonts w:asciiTheme="minorHAnsi" w:hAnsiTheme="minorHAnsi" w:cstheme="minorHAnsi"/>
          <w:i/>
          <w:iCs/>
          <w:lang w:val="de-DE"/>
        </w:rPr>
        <w:t>Vergleichende Studien zur Erzählkunst des römischen Epyllion</w:t>
      </w:r>
      <w:r w:rsidRPr="003F2471">
        <w:rPr>
          <w:rFonts w:asciiTheme="minorHAnsi" w:hAnsiTheme="minorHAnsi" w:cstheme="minorHAnsi"/>
          <w:lang w:val="de-DE"/>
        </w:rPr>
        <w:t>, Göttingen.</w:t>
      </w:r>
    </w:p>
    <w:p w14:paraId="3FE90775" w14:textId="5934744E" w:rsidR="00EC7C80" w:rsidRPr="00035D3A" w:rsidRDefault="00EC7C80" w:rsidP="00EC7C80">
      <w:pPr>
        <w:autoSpaceDE w:val="0"/>
        <w:autoSpaceDN w:val="0"/>
        <w:adjustRightInd w:val="0"/>
        <w:spacing w:after="0" w:line="240" w:lineRule="auto"/>
        <w:jc w:val="both"/>
        <w:rPr>
          <w:rFonts w:asciiTheme="minorHAnsi" w:hAnsiTheme="minorHAnsi" w:cstheme="minorHAnsi"/>
          <w:lang w:val="en-US"/>
        </w:rPr>
      </w:pPr>
      <w:r w:rsidRPr="00EC7C80">
        <w:rPr>
          <w:rFonts w:asciiTheme="minorHAnsi" w:hAnsiTheme="minorHAnsi" w:cstheme="minorHAnsi"/>
          <w:lang w:val="en-US"/>
        </w:rPr>
        <w:t>Baumbach,</w:t>
      </w:r>
      <w:r>
        <w:rPr>
          <w:rFonts w:asciiTheme="minorHAnsi" w:hAnsiTheme="minorHAnsi" w:cstheme="minorHAnsi"/>
          <w:lang w:val="en-US"/>
        </w:rPr>
        <w:t xml:space="preserve"> M</w:t>
      </w:r>
      <w:r w:rsidR="00C425AD" w:rsidRPr="00C425AD">
        <w:rPr>
          <w:rFonts w:asciiTheme="minorHAnsi" w:hAnsiTheme="minorHAnsi" w:cstheme="minorHAnsi"/>
          <w:lang w:val="en-GB"/>
        </w:rPr>
        <w:t>.</w:t>
      </w:r>
      <w:r>
        <w:rPr>
          <w:rFonts w:asciiTheme="minorHAnsi" w:hAnsiTheme="minorHAnsi" w:cstheme="minorHAnsi"/>
          <w:lang w:val="en-US"/>
        </w:rPr>
        <w:t xml:space="preserve"> and </w:t>
      </w:r>
      <w:r w:rsidRPr="00EC7C80">
        <w:rPr>
          <w:rFonts w:asciiTheme="minorHAnsi" w:hAnsiTheme="minorHAnsi" w:cstheme="minorHAnsi"/>
          <w:lang w:val="en-US"/>
        </w:rPr>
        <w:t>Bar</w:t>
      </w:r>
      <w:r>
        <w:rPr>
          <w:rFonts w:asciiTheme="minorHAnsi" w:hAnsiTheme="minorHAnsi" w:cstheme="minorHAnsi"/>
          <w:lang w:val="en-US"/>
        </w:rPr>
        <w:t>, S.</w:t>
      </w:r>
      <w:r w:rsidRPr="00EC7C80">
        <w:rPr>
          <w:rFonts w:asciiTheme="minorHAnsi" w:hAnsiTheme="minorHAnsi" w:cstheme="minorHAnsi"/>
          <w:lang w:val="en-US"/>
        </w:rPr>
        <w:t xml:space="preserve"> </w:t>
      </w:r>
      <w:r>
        <w:rPr>
          <w:rFonts w:asciiTheme="minorHAnsi" w:hAnsiTheme="minorHAnsi" w:cstheme="minorHAnsi"/>
          <w:lang w:val="en-US"/>
        </w:rPr>
        <w:t xml:space="preserve">(2012). </w:t>
      </w:r>
      <w:r w:rsidRPr="00EC7C80">
        <w:rPr>
          <w:rFonts w:asciiTheme="minorHAnsi" w:hAnsiTheme="minorHAnsi" w:cstheme="minorHAnsi"/>
          <w:i/>
          <w:iCs/>
          <w:lang w:val="en-US"/>
        </w:rPr>
        <w:t>Brill’s Companion to Greek and Latin Epyllion and Its Reception</w:t>
      </w:r>
      <w:r>
        <w:rPr>
          <w:rFonts w:asciiTheme="minorHAnsi" w:hAnsiTheme="minorHAnsi" w:cstheme="minorHAnsi"/>
          <w:lang w:val="en-US"/>
        </w:rPr>
        <w:t>, Leiden and Boston.</w:t>
      </w:r>
    </w:p>
    <w:p w14:paraId="1884A690"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Belcher, K. (1993). </w:t>
      </w:r>
      <w:r w:rsidRPr="00035D3A">
        <w:rPr>
          <w:rFonts w:asciiTheme="minorHAnsi" w:hAnsiTheme="minorHAnsi" w:cstheme="minorHAnsi"/>
          <w:i/>
          <w:iCs/>
          <w:lang w:val="en-GB"/>
        </w:rPr>
        <w:t>Virgil's Aristaeus Epyllion: Georgics 4.315-558</w:t>
      </w:r>
      <w:r w:rsidRPr="00035D3A">
        <w:rPr>
          <w:rFonts w:asciiTheme="minorHAnsi" w:hAnsiTheme="minorHAnsi" w:cstheme="minorHAnsi"/>
          <w:lang w:val="en-GB"/>
        </w:rPr>
        <w:t xml:space="preserve">, PhD. Diss. McMaster University,  </w:t>
      </w:r>
      <w:hyperlink r:id="rId5" w:history="1">
        <w:r w:rsidRPr="00035D3A">
          <w:rPr>
            <w:rFonts w:asciiTheme="minorHAnsi" w:hAnsiTheme="minorHAnsi" w:cstheme="minorHAnsi"/>
            <w:color w:val="0000FF"/>
            <w:u w:val="single"/>
            <w:lang w:val="en-GB"/>
          </w:rPr>
          <w:t>https://macsphere.mcmaster.ca/bitstream/11375/14153/1/fulltext.pdf</w:t>
        </w:r>
      </w:hyperlink>
      <w:r w:rsidRPr="00035D3A">
        <w:rPr>
          <w:rFonts w:asciiTheme="minorHAnsi" w:hAnsiTheme="minorHAnsi" w:cstheme="minorHAnsi"/>
          <w:lang w:val="en-GB"/>
        </w:rPr>
        <w:t xml:space="preserve"> </w:t>
      </w:r>
    </w:p>
    <w:p w14:paraId="6BD0311B"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Courtney, E. (1996), “Epyllion,” in: </w:t>
      </w:r>
      <w:r w:rsidRPr="00035D3A">
        <w:rPr>
          <w:rFonts w:asciiTheme="minorHAnsi" w:hAnsiTheme="minorHAnsi" w:cstheme="minorHAnsi"/>
          <w:i/>
          <w:iCs/>
          <w:lang w:val="en-GB"/>
        </w:rPr>
        <w:t>OCD</w:t>
      </w:r>
      <w:r w:rsidRPr="00035D3A">
        <w:rPr>
          <w:rFonts w:asciiTheme="minorHAnsi" w:hAnsiTheme="minorHAnsi" w:cstheme="minorHAnsi"/>
          <w:lang w:val="en-GB"/>
        </w:rPr>
        <w:t xml:space="preserve"> 3, 550.</w:t>
      </w:r>
    </w:p>
    <w:p w14:paraId="2CF8C6BB" w14:textId="0E4605F1"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C425AD">
        <w:rPr>
          <w:rFonts w:asciiTheme="minorHAnsi" w:hAnsiTheme="minorHAnsi" w:cstheme="minorHAnsi"/>
          <w:lang w:val="en-GB"/>
        </w:rPr>
        <w:t>Crabbe A.M. (1977), “Ignoscenda quidem...</w:t>
      </w:r>
      <w:r w:rsidRPr="00035D3A">
        <w:rPr>
          <w:rFonts w:asciiTheme="minorHAnsi" w:hAnsiTheme="minorHAnsi" w:cstheme="minorHAnsi"/>
          <w:lang w:val="en-GB"/>
        </w:rPr>
        <w:t>Catullus 64 and the Fourth Georgic”</w:t>
      </w:r>
      <w:r w:rsidR="00C425AD">
        <w:rPr>
          <w:rFonts w:asciiTheme="minorHAnsi" w:hAnsiTheme="minorHAnsi" w:cstheme="minorHAnsi"/>
          <w:lang w:val="en-GB"/>
        </w:rPr>
        <w:t>,</w:t>
      </w:r>
      <w:r w:rsidRPr="00035D3A">
        <w:rPr>
          <w:rFonts w:asciiTheme="minorHAnsi" w:hAnsiTheme="minorHAnsi" w:cstheme="minorHAnsi"/>
          <w:lang w:val="en-GB"/>
        </w:rPr>
        <w:t xml:space="preserve"> </w:t>
      </w:r>
      <w:r w:rsidRPr="00035D3A">
        <w:rPr>
          <w:rFonts w:asciiTheme="minorHAnsi" w:hAnsiTheme="minorHAnsi" w:cstheme="minorHAnsi"/>
          <w:i/>
          <w:iCs/>
          <w:lang w:val="en-GB"/>
        </w:rPr>
        <w:t>CQ</w:t>
      </w:r>
      <w:r w:rsidRPr="00035D3A">
        <w:rPr>
          <w:rFonts w:asciiTheme="minorHAnsi" w:hAnsiTheme="minorHAnsi" w:cstheme="minorHAnsi"/>
          <w:lang w:val="en-GB"/>
        </w:rPr>
        <w:t xml:space="preserve"> 27, 342–351.</w:t>
      </w:r>
    </w:p>
    <w:p w14:paraId="3A9119C7"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it-IT"/>
        </w:rPr>
      </w:pPr>
      <w:r w:rsidRPr="00035D3A">
        <w:rPr>
          <w:rFonts w:asciiTheme="minorHAnsi" w:hAnsiTheme="minorHAnsi" w:cstheme="minorHAnsi"/>
          <w:lang w:val="it-IT"/>
        </w:rPr>
        <w:t xml:space="preserve">Ferguson, J. (1988). </w:t>
      </w:r>
      <w:r w:rsidRPr="00035D3A">
        <w:rPr>
          <w:rFonts w:asciiTheme="minorHAnsi" w:hAnsiTheme="minorHAnsi" w:cstheme="minorHAnsi"/>
          <w:i/>
          <w:iCs/>
          <w:lang w:val="it-IT"/>
        </w:rPr>
        <w:t>Catullus</w:t>
      </w:r>
      <w:r w:rsidRPr="00035D3A">
        <w:rPr>
          <w:rFonts w:asciiTheme="minorHAnsi" w:hAnsiTheme="minorHAnsi" w:cstheme="minorHAnsi"/>
          <w:lang w:val="it-IT"/>
        </w:rPr>
        <w:t>, Oxford.</w:t>
      </w:r>
    </w:p>
    <w:p w14:paraId="6B96C912" w14:textId="1BE60641" w:rsidR="00035D3A" w:rsidRPr="003F2471" w:rsidRDefault="00035D3A" w:rsidP="00035D3A">
      <w:pPr>
        <w:autoSpaceDE w:val="0"/>
        <w:autoSpaceDN w:val="0"/>
        <w:adjustRightInd w:val="0"/>
        <w:spacing w:after="0" w:line="240" w:lineRule="auto"/>
        <w:jc w:val="both"/>
        <w:rPr>
          <w:rFonts w:asciiTheme="minorHAnsi" w:hAnsiTheme="minorHAnsi" w:cstheme="minorHAnsi"/>
          <w:lang w:val="it-IT"/>
        </w:rPr>
      </w:pPr>
      <w:r w:rsidRPr="00035D3A">
        <w:rPr>
          <w:rFonts w:asciiTheme="minorHAnsi" w:hAnsiTheme="minorHAnsi" w:cstheme="minorHAnsi"/>
          <w:lang w:val="it-IT"/>
        </w:rPr>
        <w:lastRenderedPageBreak/>
        <w:t xml:space="preserve">Fordyce, C.J. (1961). </w:t>
      </w:r>
      <w:r w:rsidRPr="003F2471">
        <w:rPr>
          <w:rFonts w:asciiTheme="minorHAnsi" w:hAnsiTheme="minorHAnsi" w:cstheme="minorHAnsi"/>
          <w:i/>
          <w:iCs/>
          <w:lang w:val="it-IT"/>
        </w:rPr>
        <w:t>Catullus</w:t>
      </w:r>
      <w:r w:rsidRPr="003F2471">
        <w:rPr>
          <w:rFonts w:asciiTheme="minorHAnsi" w:hAnsiTheme="minorHAnsi" w:cstheme="minorHAnsi"/>
          <w:lang w:val="it-IT"/>
        </w:rPr>
        <w:t xml:space="preserve">. A </w:t>
      </w:r>
      <w:r w:rsidR="00C425AD" w:rsidRPr="003F2471">
        <w:rPr>
          <w:rFonts w:asciiTheme="minorHAnsi" w:hAnsiTheme="minorHAnsi" w:cstheme="minorHAnsi"/>
          <w:lang w:val="it-IT"/>
        </w:rPr>
        <w:t>C</w:t>
      </w:r>
      <w:r w:rsidRPr="003F2471">
        <w:rPr>
          <w:rFonts w:asciiTheme="minorHAnsi" w:hAnsiTheme="minorHAnsi" w:cstheme="minorHAnsi"/>
          <w:lang w:val="it-IT"/>
        </w:rPr>
        <w:t>ommentary, Oxford.</w:t>
      </w:r>
    </w:p>
    <w:p w14:paraId="12ACB951" w14:textId="7F7E2A8E" w:rsidR="00035D3A" w:rsidRPr="00035D3A" w:rsidRDefault="00035D3A" w:rsidP="00035D3A">
      <w:pPr>
        <w:autoSpaceDE w:val="0"/>
        <w:autoSpaceDN w:val="0"/>
        <w:adjustRightInd w:val="0"/>
        <w:spacing w:after="0" w:line="240" w:lineRule="auto"/>
        <w:jc w:val="both"/>
        <w:rPr>
          <w:rFonts w:asciiTheme="minorHAnsi" w:hAnsiTheme="minorHAnsi" w:cstheme="minorHAnsi"/>
        </w:rPr>
      </w:pPr>
      <w:r w:rsidRPr="00035D3A">
        <w:rPr>
          <w:rFonts w:asciiTheme="minorHAnsi" w:hAnsiTheme="minorHAnsi" w:cstheme="minorHAnsi"/>
        </w:rPr>
        <w:t>Φυντίκογλου</w:t>
      </w:r>
      <w:r w:rsidRPr="003F2471">
        <w:rPr>
          <w:rFonts w:asciiTheme="minorHAnsi" w:hAnsiTheme="minorHAnsi" w:cstheme="minorHAnsi"/>
          <w:lang w:val="it-IT"/>
        </w:rPr>
        <w:t xml:space="preserve">, </w:t>
      </w:r>
      <w:r w:rsidRPr="00035D3A">
        <w:rPr>
          <w:rFonts w:asciiTheme="minorHAnsi" w:hAnsiTheme="minorHAnsi" w:cstheme="minorHAnsi"/>
        </w:rPr>
        <w:t>Β</w:t>
      </w:r>
      <w:r w:rsidRPr="003F2471">
        <w:rPr>
          <w:rFonts w:asciiTheme="minorHAnsi" w:hAnsiTheme="minorHAnsi" w:cstheme="minorHAnsi"/>
          <w:lang w:val="it-IT"/>
        </w:rPr>
        <w:t>.</w:t>
      </w:r>
      <w:r w:rsidRPr="00035D3A">
        <w:rPr>
          <w:rFonts w:asciiTheme="minorHAnsi" w:hAnsiTheme="minorHAnsi" w:cstheme="minorHAnsi"/>
        </w:rPr>
        <w:t>Α</w:t>
      </w:r>
      <w:r w:rsidRPr="003F2471">
        <w:rPr>
          <w:rFonts w:asciiTheme="minorHAnsi" w:hAnsiTheme="minorHAnsi" w:cstheme="minorHAnsi"/>
          <w:lang w:val="it-IT"/>
        </w:rPr>
        <w:t>. (2007)</w:t>
      </w:r>
      <w:r w:rsidR="00C425AD" w:rsidRPr="003F2471">
        <w:rPr>
          <w:rFonts w:asciiTheme="minorHAnsi" w:hAnsiTheme="minorHAnsi" w:cstheme="minorHAnsi"/>
          <w:lang w:val="it-IT"/>
        </w:rPr>
        <w:t>,</w:t>
      </w:r>
      <w:r w:rsidRPr="003F2471">
        <w:rPr>
          <w:rFonts w:asciiTheme="minorHAnsi" w:hAnsiTheme="minorHAnsi" w:cstheme="minorHAnsi"/>
          <w:lang w:val="it-IT"/>
        </w:rPr>
        <w:t xml:space="preserve"> </w:t>
      </w:r>
      <w:r w:rsidRPr="00035D3A">
        <w:rPr>
          <w:rFonts w:asciiTheme="minorHAnsi" w:hAnsiTheme="minorHAnsi" w:cstheme="minorHAnsi"/>
          <w:i/>
          <w:iCs/>
        </w:rPr>
        <w:t>Βιργίλιου</w:t>
      </w:r>
      <w:r w:rsidRPr="003F2471">
        <w:rPr>
          <w:rFonts w:asciiTheme="minorHAnsi" w:hAnsiTheme="minorHAnsi" w:cstheme="minorHAnsi"/>
          <w:i/>
          <w:iCs/>
          <w:lang w:val="it-IT"/>
        </w:rPr>
        <w:t xml:space="preserve"> </w:t>
      </w:r>
      <w:r w:rsidRPr="00035D3A">
        <w:rPr>
          <w:rFonts w:asciiTheme="minorHAnsi" w:hAnsiTheme="minorHAnsi" w:cstheme="minorHAnsi"/>
          <w:i/>
          <w:iCs/>
        </w:rPr>
        <w:t>Βουγονία</w:t>
      </w:r>
      <w:r w:rsidRPr="003F2471">
        <w:rPr>
          <w:rFonts w:asciiTheme="minorHAnsi" w:hAnsiTheme="minorHAnsi" w:cstheme="minorHAnsi"/>
          <w:i/>
          <w:iCs/>
          <w:lang w:val="it-IT"/>
        </w:rPr>
        <w:t xml:space="preserve">. </w:t>
      </w:r>
      <w:r w:rsidRPr="00035D3A">
        <w:rPr>
          <w:rFonts w:asciiTheme="minorHAnsi" w:hAnsiTheme="minorHAnsi" w:cstheme="minorHAnsi"/>
          <w:i/>
          <w:iCs/>
        </w:rPr>
        <w:t xml:space="preserve">Το επύλλιο του Αρισταίου. Γεωργικών </w:t>
      </w:r>
      <w:r w:rsidRPr="00035D3A">
        <w:rPr>
          <w:rFonts w:asciiTheme="minorHAnsi" w:hAnsiTheme="minorHAnsi" w:cstheme="minorHAnsi"/>
          <w:i/>
          <w:iCs/>
          <w:lang w:val="en-US"/>
        </w:rPr>
        <w:t>IV</w:t>
      </w:r>
      <w:r w:rsidRPr="00035D3A">
        <w:rPr>
          <w:rFonts w:asciiTheme="minorHAnsi" w:hAnsiTheme="minorHAnsi" w:cstheme="minorHAnsi"/>
          <w:i/>
          <w:iCs/>
        </w:rPr>
        <w:t xml:space="preserve"> 281-558. Κείμενο-Μετάφραση-Ερμηνεία</w:t>
      </w:r>
      <w:r w:rsidRPr="00035D3A">
        <w:rPr>
          <w:rFonts w:asciiTheme="minorHAnsi" w:hAnsiTheme="minorHAnsi" w:cstheme="minorHAnsi"/>
        </w:rPr>
        <w:t>, Αθήνα.</w:t>
      </w:r>
    </w:p>
    <w:p w14:paraId="074E22FC" w14:textId="4A6A48D8" w:rsidR="00035D3A" w:rsidRPr="003F2471" w:rsidRDefault="00035D3A" w:rsidP="00035D3A">
      <w:pPr>
        <w:autoSpaceDE w:val="0"/>
        <w:autoSpaceDN w:val="0"/>
        <w:adjustRightInd w:val="0"/>
        <w:spacing w:after="0" w:line="240" w:lineRule="auto"/>
        <w:jc w:val="both"/>
        <w:rPr>
          <w:rFonts w:asciiTheme="minorHAnsi" w:hAnsiTheme="minorHAnsi" w:cstheme="minorHAnsi"/>
        </w:rPr>
      </w:pPr>
      <w:r w:rsidRPr="00035D3A">
        <w:rPr>
          <w:rFonts w:asciiTheme="minorHAnsi" w:hAnsiTheme="minorHAnsi" w:cstheme="minorHAnsi"/>
          <w:lang w:val="en-GB"/>
        </w:rPr>
        <w:t>Giangrande</w:t>
      </w:r>
      <w:r w:rsidRPr="003F2471">
        <w:rPr>
          <w:rFonts w:asciiTheme="minorHAnsi" w:hAnsiTheme="minorHAnsi" w:cstheme="minorHAnsi"/>
        </w:rPr>
        <w:t xml:space="preserve">, </w:t>
      </w:r>
      <w:r w:rsidRPr="00035D3A">
        <w:rPr>
          <w:rFonts w:asciiTheme="minorHAnsi" w:hAnsiTheme="minorHAnsi" w:cstheme="minorHAnsi"/>
          <w:lang w:val="en-GB"/>
        </w:rPr>
        <w:t>G</w:t>
      </w:r>
      <w:r w:rsidRPr="003F2471">
        <w:rPr>
          <w:rFonts w:asciiTheme="minorHAnsi" w:hAnsiTheme="minorHAnsi" w:cstheme="minorHAnsi"/>
        </w:rPr>
        <w:t>. (1972), “</w:t>
      </w:r>
      <w:r w:rsidRPr="00035D3A">
        <w:rPr>
          <w:rFonts w:asciiTheme="minorHAnsi" w:hAnsiTheme="minorHAnsi" w:cstheme="minorHAnsi"/>
          <w:lang w:val="en-GB"/>
        </w:rPr>
        <w:t>Das</w:t>
      </w:r>
      <w:r w:rsidRPr="003F2471">
        <w:rPr>
          <w:rFonts w:asciiTheme="minorHAnsi" w:hAnsiTheme="minorHAnsi" w:cstheme="minorHAnsi"/>
        </w:rPr>
        <w:t xml:space="preserve"> </w:t>
      </w:r>
      <w:r w:rsidRPr="00035D3A">
        <w:rPr>
          <w:rFonts w:asciiTheme="minorHAnsi" w:hAnsiTheme="minorHAnsi" w:cstheme="minorHAnsi"/>
          <w:lang w:val="en-GB"/>
        </w:rPr>
        <w:t>Epyllion</w:t>
      </w:r>
      <w:r w:rsidRPr="003F2471">
        <w:rPr>
          <w:rFonts w:asciiTheme="minorHAnsi" w:hAnsiTheme="minorHAnsi" w:cstheme="minorHAnsi"/>
        </w:rPr>
        <w:t xml:space="preserve"> </w:t>
      </w:r>
      <w:r w:rsidRPr="00035D3A">
        <w:rPr>
          <w:rFonts w:asciiTheme="minorHAnsi" w:hAnsiTheme="minorHAnsi" w:cstheme="minorHAnsi"/>
          <w:lang w:val="en-GB"/>
        </w:rPr>
        <w:t>Catulls</w:t>
      </w:r>
      <w:r w:rsidRPr="003F2471">
        <w:rPr>
          <w:rFonts w:asciiTheme="minorHAnsi" w:hAnsiTheme="minorHAnsi" w:cstheme="minorHAnsi"/>
        </w:rPr>
        <w:t xml:space="preserve"> </w:t>
      </w:r>
      <w:r w:rsidRPr="00035D3A">
        <w:rPr>
          <w:rFonts w:asciiTheme="minorHAnsi" w:hAnsiTheme="minorHAnsi" w:cstheme="minorHAnsi"/>
          <w:lang w:val="en-GB"/>
        </w:rPr>
        <w:t>im</w:t>
      </w:r>
      <w:r w:rsidRPr="003F2471">
        <w:rPr>
          <w:rFonts w:asciiTheme="minorHAnsi" w:hAnsiTheme="minorHAnsi" w:cstheme="minorHAnsi"/>
        </w:rPr>
        <w:t xml:space="preserve"> </w:t>
      </w:r>
      <w:r w:rsidRPr="00035D3A">
        <w:rPr>
          <w:rFonts w:asciiTheme="minorHAnsi" w:hAnsiTheme="minorHAnsi" w:cstheme="minorHAnsi"/>
          <w:lang w:val="en-GB"/>
        </w:rPr>
        <w:t>Lichte</w:t>
      </w:r>
      <w:r w:rsidRPr="003F2471">
        <w:rPr>
          <w:rFonts w:asciiTheme="minorHAnsi" w:hAnsiTheme="minorHAnsi" w:cstheme="minorHAnsi"/>
        </w:rPr>
        <w:t xml:space="preserve"> </w:t>
      </w:r>
      <w:r w:rsidRPr="00035D3A">
        <w:rPr>
          <w:rFonts w:asciiTheme="minorHAnsi" w:hAnsiTheme="minorHAnsi" w:cstheme="minorHAnsi"/>
          <w:lang w:val="en-GB"/>
        </w:rPr>
        <w:t>der</w:t>
      </w:r>
      <w:r w:rsidRPr="003F2471">
        <w:rPr>
          <w:rFonts w:asciiTheme="minorHAnsi" w:hAnsiTheme="minorHAnsi" w:cstheme="minorHAnsi"/>
        </w:rPr>
        <w:t xml:space="preserve"> </w:t>
      </w:r>
      <w:r w:rsidRPr="00035D3A">
        <w:rPr>
          <w:rFonts w:asciiTheme="minorHAnsi" w:hAnsiTheme="minorHAnsi" w:cstheme="minorHAnsi"/>
          <w:lang w:val="en-GB"/>
        </w:rPr>
        <w:t>hellenistischen</w:t>
      </w:r>
      <w:r w:rsidRPr="003F2471">
        <w:rPr>
          <w:rFonts w:asciiTheme="minorHAnsi" w:hAnsiTheme="minorHAnsi" w:cstheme="minorHAnsi"/>
        </w:rPr>
        <w:t xml:space="preserve"> </w:t>
      </w:r>
      <w:r w:rsidRPr="00035D3A">
        <w:rPr>
          <w:rFonts w:asciiTheme="minorHAnsi" w:hAnsiTheme="minorHAnsi" w:cstheme="minorHAnsi"/>
          <w:lang w:val="en-GB"/>
        </w:rPr>
        <w:t>Epik</w:t>
      </w:r>
      <w:r w:rsidRPr="003F2471">
        <w:rPr>
          <w:rFonts w:asciiTheme="minorHAnsi" w:hAnsiTheme="minorHAnsi" w:cstheme="minorHAnsi"/>
        </w:rPr>
        <w:t>”</w:t>
      </w:r>
      <w:r w:rsidR="00C425AD" w:rsidRPr="003F2471">
        <w:rPr>
          <w:rFonts w:asciiTheme="minorHAnsi" w:hAnsiTheme="minorHAnsi" w:cstheme="minorHAnsi"/>
        </w:rPr>
        <w:t>,</w:t>
      </w:r>
      <w:r w:rsidRPr="003F2471">
        <w:rPr>
          <w:rFonts w:asciiTheme="minorHAnsi" w:hAnsiTheme="minorHAnsi" w:cstheme="minorHAnsi"/>
        </w:rPr>
        <w:t xml:space="preserve"> </w:t>
      </w:r>
      <w:r w:rsidRPr="00035D3A">
        <w:rPr>
          <w:rFonts w:asciiTheme="minorHAnsi" w:hAnsiTheme="minorHAnsi" w:cstheme="minorHAnsi"/>
          <w:i/>
          <w:iCs/>
          <w:lang w:val="en-GB"/>
        </w:rPr>
        <w:t>AC</w:t>
      </w:r>
      <w:r w:rsidRPr="003F2471">
        <w:rPr>
          <w:rFonts w:asciiTheme="minorHAnsi" w:hAnsiTheme="minorHAnsi" w:cstheme="minorHAnsi"/>
        </w:rPr>
        <w:t xml:space="preserve"> 41, 123–147.</w:t>
      </w:r>
    </w:p>
    <w:p w14:paraId="5BA0C6C2"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Godwin J.G. (1995) </w:t>
      </w:r>
      <w:r w:rsidRPr="00035D3A">
        <w:rPr>
          <w:rFonts w:asciiTheme="minorHAnsi" w:hAnsiTheme="minorHAnsi" w:cstheme="minorHAnsi"/>
          <w:i/>
          <w:iCs/>
          <w:lang w:val="en-GB"/>
        </w:rPr>
        <w:t>Catullus. Poems 61–68</w:t>
      </w:r>
      <w:r w:rsidRPr="00035D3A">
        <w:rPr>
          <w:rFonts w:asciiTheme="minorHAnsi" w:hAnsiTheme="minorHAnsi" w:cstheme="minorHAnsi"/>
          <w:lang w:val="en-GB"/>
        </w:rPr>
        <w:t>, Warminster.</w:t>
      </w:r>
    </w:p>
    <w:p w14:paraId="41F5D692" w14:textId="70036580"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Griffiths F.T. (1980), “The Structure and Style of the ‘Short Epics’ of Catullus and Virgil”</w:t>
      </w:r>
      <w:r w:rsidR="00C425AD">
        <w:rPr>
          <w:rFonts w:asciiTheme="minorHAnsi" w:hAnsiTheme="minorHAnsi" w:cstheme="minorHAnsi"/>
          <w:lang w:val="en-GB"/>
        </w:rPr>
        <w:t>,</w:t>
      </w:r>
      <w:r w:rsidRPr="00035D3A">
        <w:rPr>
          <w:rFonts w:asciiTheme="minorHAnsi" w:hAnsiTheme="minorHAnsi" w:cstheme="minorHAnsi"/>
          <w:lang w:val="en-GB"/>
        </w:rPr>
        <w:t xml:space="preserve"> Carl Deroux (ed.), </w:t>
      </w:r>
      <w:r w:rsidRPr="00035D3A">
        <w:rPr>
          <w:rFonts w:asciiTheme="minorHAnsi" w:hAnsiTheme="minorHAnsi" w:cstheme="minorHAnsi"/>
          <w:i/>
          <w:iCs/>
          <w:lang w:val="en-GB"/>
        </w:rPr>
        <w:t>Studies in Latin Literature and Roman History, vol. 2</w:t>
      </w:r>
      <w:r w:rsidRPr="00035D3A">
        <w:rPr>
          <w:rFonts w:asciiTheme="minorHAnsi" w:hAnsiTheme="minorHAnsi" w:cstheme="minorHAnsi"/>
          <w:lang w:val="en-GB"/>
        </w:rPr>
        <w:t>, Brussels, 123–137.</w:t>
      </w:r>
    </w:p>
    <w:p w14:paraId="0F356D91" w14:textId="77777777" w:rsidR="00035D3A" w:rsidRPr="003F2471" w:rsidRDefault="00035D3A" w:rsidP="00035D3A">
      <w:pPr>
        <w:autoSpaceDE w:val="0"/>
        <w:autoSpaceDN w:val="0"/>
        <w:adjustRightInd w:val="0"/>
        <w:spacing w:after="0" w:line="240" w:lineRule="auto"/>
        <w:jc w:val="both"/>
        <w:rPr>
          <w:rFonts w:asciiTheme="minorHAnsi" w:hAnsiTheme="minorHAnsi" w:cstheme="minorHAnsi"/>
          <w:lang w:val="de-DE"/>
        </w:rPr>
      </w:pPr>
      <w:r w:rsidRPr="003F2471">
        <w:rPr>
          <w:rFonts w:asciiTheme="minorHAnsi" w:hAnsiTheme="minorHAnsi" w:cstheme="minorHAnsi"/>
          <w:lang w:val="de-DE"/>
        </w:rPr>
        <w:t xml:space="preserve">Gutzwiller, K. (1981), </w:t>
      </w:r>
      <w:r w:rsidRPr="003F2471">
        <w:rPr>
          <w:rFonts w:asciiTheme="minorHAnsi" w:hAnsiTheme="minorHAnsi" w:cstheme="minorHAnsi"/>
          <w:i/>
          <w:iCs/>
          <w:lang w:val="de-DE"/>
        </w:rPr>
        <w:t>Studies in the Hellenistic Epyllion</w:t>
      </w:r>
      <w:r w:rsidRPr="003F2471">
        <w:rPr>
          <w:rFonts w:asciiTheme="minorHAnsi" w:hAnsiTheme="minorHAnsi" w:cstheme="minorHAnsi"/>
          <w:lang w:val="de-DE"/>
        </w:rPr>
        <w:t>, Königstein.</w:t>
      </w:r>
    </w:p>
    <w:p w14:paraId="0FB914F1" w14:textId="758B93B0"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Hollis, A.S. (2006), “The Hellenistic Epyllion and Its Descendants”</w:t>
      </w:r>
      <w:r w:rsidR="00C425AD">
        <w:rPr>
          <w:rFonts w:asciiTheme="minorHAnsi" w:hAnsiTheme="minorHAnsi" w:cstheme="minorHAnsi"/>
          <w:lang w:val="en-GB"/>
        </w:rPr>
        <w:t>,</w:t>
      </w:r>
      <w:r w:rsidRPr="00035D3A">
        <w:rPr>
          <w:rFonts w:asciiTheme="minorHAnsi" w:hAnsiTheme="minorHAnsi" w:cstheme="minorHAnsi"/>
          <w:lang w:val="en-GB"/>
        </w:rPr>
        <w:t xml:space="preserve"> Johnson (2006) 141–157</w:t>
      </w:r>
    </w:p>
    <w:p w14:paraId="4A651D0B" w14:textId="3DCC815E"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Jackson, C.N. (1913), “The Latin Epyllion”</w:t>
      </w:r>
      <w:r w:rsidR="00C425AD">
        <w:rPr>
          <w:rFonts w:asciiTheme="minorHAnsi" w:hAnsiTheme="minorHAnsi" w:cstheme="minorHAnsi"/>
          <w:lang w:val="en-GB"/>
        </w:rPr>
        <w:t>,</w:t>
      </w:r>
      <w:r w:rsidRPr="00035D3A">
        <w:rPr>
          <w:rFonts w:asciiTheme="minorHAnsi" w:hAnsiTheme="minorHAnsi" w:cstheme="minorHAnsi"/>
          <w:lang w:val="en-GB"/>
        </w:rPr>
        <w:t xml:space="preserve"> </w:t>
      </w:r>
      <w:r w:rsidRPr="00035D3A">
        <w:rPr>
          <w:rFonts w:asciiTheme="minorHAnsi" w:hAnsiTheme="minorHAnsi" w:cstheme="minorHAnsi"/>
          <w:i/>
          <w:iCs/>
          <w:lang w:val="en-GB"/>
        </w:rPr>
        <w:t>HSPh</w:t>
      </w:r>
      <w:r w:rsidRPr="00035D3A">
        <w:rPr>
          <w:rFonts w:asciiTheme="minorHAnsi" w:hAnsiTheme="minorHAnsi" w:cstheme="minorHAnsi"/>
          <w:lang w:val="en-GB"/>
        </w:rPr>
        <w:t xml:space="preserve"> 24, 37–50.</w:t>
      </w:r>
    </w:p>
    <w:p w14:paraId="4A5F7CAC"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Kirkwood, P.F. (1942), </w:t>
      </w:r>
      <w:r w:rsidRPr="00035D3A">
        <w:rPr>
          <w:rFonts w:asciiTheme="minorHAnsi" w:hAnsiTheme="minorHAnsi" w:cstheme="minorHAnsi"/>
          <w:i/>
          <w:iCs/>
          <w:lang w:val="en-GB"/>
        </w:rPr>
        <w:t>The Greek and Latin Epyllion</w:t>
      </w:r>
      <w:r w:rsidRPr="00035D3A">
        <w:rPr>
          <w:rFonts w:asciiTheme="minorHAnsi" w:hAnsiTheme="minorHAnsi" w:cstheme="minorHAnsi"/>
          <w:lang w:val="en-GB"/>
        </w:rPr>
        <w:t>, PhD. Diss. Baltimore.</w:t>
      </w:r>
    </w:p>
    <w:p w14:paraId="4C3EA26F" w14:textId="09424A06" w:rsid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Konstan, D. (1993), “Neoteric Epic: Catullus 64”</w:t>
      </w:r>
      <w:r w:rsidR="00C425AD">
        <w:rPr>
          <w:rFonts w:asciiTheme="minorHAnsi" w:hAnsiTheme="minorHAnsi" w:cstheme="minorHAnsi"/>
          <w:lang w:val="en-GB"/>
        </w:rPr>
        <w:t>,</w:t>
      </w:r>
      <w:r w:rsidRPr="00035D3A">
        <w:rPr>
          <w:rFonts w:asciiTheme="minorHAnsi" w:hAnsiTheme="minorHAnsi" w:cstheme="minorHAnsi"/>
          <w:lang w:val="en-GB"/>
        </w:rPr>
        <w:t xml:space="preserve"> Anthony J. Boyle (ed.), </w:t>
      </w:r>
      <w:r w:rsidRPr="00035D3A">
        <w:rPr>
          <w:rFonts w:asciiTheme="minorHAnsi" w:hAnsiTheme="minorHAnsi" w:cstheme="minorHAnsi"/>
          <w:i/>
          <w:iCs/>
          <w:lang w:val="en-GB"/>
        </w:rPr>
        <w:t>Roman Epic</w:t>
      </w:r>
      <w:r w:rsidRPr="00035D3A">
        <w:rPr>
          <w:rFonts w:asciiTheme="minorHAnsi" w:hAnsiTheme="minorHAnsi" w:cstheme="minorHAnsi"/>
          <w:lang w:val="en-GB"/>
        </w:rPr>
        <w:t>, London/ New York, 59–78.</w:t>
      </w:r>
    </w:p>
    <w:p w14:paraId="19EA4EE6"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rPr>
      </w:pPr>
      <w:r w:rsidRPr="00035D3A">
        <w:rPr>
          <w:rFonts w:asciiTheme="minorHAnsi" w:hAnsiTheme="minorHAnsi" w:cstheme="minorHAnsi"/>
        </w:rPr>
        <w:t xml:space="preserve">Μέγας, Α.Χ. (1993). </w:t>
      </w:r>
      <w:r w:rsidRPr="00035D3A">
        <w:rPr>
          <w:rFonts w:asciiTheme="minorHAnsi" w:hAnsiTheme="minorHAnsi" w:cstheme="minorHAnsi"/>
          <w:i/>
          <w:iCs/>
        </w:rPr>
        <w:t>Λατινική Μετρική. Έκδοση τρίτη επαυξημένη με εμπεδωτικές ερωτήσεις και ασκήσεις</w:t>
      </w:r>
      <w:r w:rsidRPr="00035D3A">
        <w:rPr>
          <w:rFonts w:asciiTheme="minorHAnsi" w:hAnsiTheme="minorHAnsi" w:cstheme="minorHAnsi"/>
        </w:rPr>
        <w:t>, Θεσσαλονίκη: 104-127.</w:t>
      </w:r>
    </w:p>
    <w:p w14:paraId="4CE18779"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Merriam, C.U. (1993), </w:t>
      </w:r>
      <w:r w:rsidRPr="00035D3A">
        <w:rPr>
          <w:rFonts w:asciiTheme="minorHAnsi" w:hAnsiTheme="minorHAnsi" w:cstheme="minorHAnsi"/>
          <w:i/>
          <w:iCs/>
          <w:lang w:val="en-GB"/>
        </w:rPr>
        <w:t>The Feminine World of the Epyllion</w:t>
      </w:r>
      <w:r w:rsidRPr="00035D3A">
        <w:rPr>
          <w:rFonts w:asciiTheme="minorHAnsi" w:hAnsiTheme="minorHAnsi" w:cstheme="minorHAnsi"/>
          <w:lang w:val="en-GB"/>
        </w:rPr>
        <w:t>, PhD. Diss. Columbus [unpublished].</w:t>
      </w:r>
    </w:p>
    <w:p w14:paraId="27C556C1" w14:textId="03060F0E" w:rsidR="00035D3A" w:rsidRPr="005A3623" w:rsidRDefault="00035D3A" w:rsidP="00035D3A">
      <w:pPr>
        <w:autoSpaceDE w:val="0"/>
        <w:autoSpaceDN w:val="0"/>
        <w:adjustRightInd w:val="0"/>
        <w:spacing w:after="0" w:line="240" w:lineRule="auto"/>
        <w:jc w:val="both"/>
        <w:rPr>
          <w:rFonts w:asciiTheme="minorHAnsi" w:hAnsiTheme="minorHAnsi" w:cstheme="minorHAnsi"/>
          <w:i/>
          <w:iCs/>
          <w:lang w:val="en-GB"/>
        </w:rPr>
      </w:pPr>
      <w:r w:rsidRPr="00035D3A">
        <w:rPr>
          <w:rFonts w:asciiTheme="minorHAnsi" w:hAnsiTheme="minorHAnsi" w:cstheme="minorHAnsi"/>
          <w:lang w:val="en-GB"/>
        </w:rPr>
        <w:t xml:space="preserve">Merriam, C.U. (2001), </w:t>
      </w:r>
      <w:r w:rsidRPr="00035D3A">
        <w:rPr>
          <w:rFonts w:asciiTheme="minorHAnsi" w:hAnsiTheme="minorHAnsi" w:cstheme="minorHAnsi"/>
          <w:i/>
          <w:iCs/>
          <w:lang w:val="en-GB"/>
        </w:rPr>
        <w:t>The Development of the Epyllion Genre Through the Hellenistic and Roman</w:t>
      </w:r>
      <w:r w:rsidR="005A3623" w:rsidRPr="005A3623">
        <w:rPr>
          <w:rFonts w:asciiTheme="minorHAnsi" w:hAnsiTheme="minorHAnsi" w:cstheme="minorHAnsi"/>
          <w:i/>
          <w:iCs/>
          <w:lang w:val="en-GB"/>
        </w:rPr>
        <w:t xml:space="preserve"> </w:t>
      </w:r>
      <w:r w:rsidRPr="00035D3A">
        <w:rPr>
          <w:rFonts w:asciiTheme="minorHAnsi" w:hAnsiTheme="minorHAnsi" w:cstheme="minorHAnsi"/>
          <w:i/>
          <w:iCs/>
          <w:lang w:val="en-GB"/>
        </w:rPr>
        <w:t>Periods</w:t>
      </w:r>
      <w:r w:rsidRPr="00035D3A">
        <w:rPr>
          <w:rFonts w:asciiTheme="minorHAnsi" w:hAnsiTheme="minorHAnsi" w:cstheme="minorHAnsi"/>
          <w:lang w:val="en-GB"/>
        </w:rPr>
        <w:t>, Lewiston/Queenston/Lampeter.</w:t>
      </w:r>
    </w:p>
    <w:p w14:paraId="589DF232"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en-US"/>
        </w:rPr>
      </w:pPr>
      <w:r w:rsidRPr="00035D3A">
        <w:rPr>
          <w:rFonts w:asciiTheme="minorHAnsi" w:hAnsiTheme="minorHAnsi" w:cstheme="minorHAnsi"/>
          <w:lang w:val="en-US"/>
        </w:rPr>
        <w:t xml:space="preserve">Mynors, R.A.B. (1990). </w:t>
      </w:r>
      <w:r w:rsidRPr="00035D3A">
        <w:rPr>
          <w:rFonts w:asciiTheme="minorHAnsi" w:hAnsiTheme="minorHAnsi" w:cstheme="minorHAnsi"/>
          <w:i/>
          <w:iCs/>
          <w:lang w:val="en-US"/>
        </w:rPr>
        <w:t>Virgil’s Georgics edited with a commentary</w:t>
      </w:r>
      <w:r w:rsidRPr="00035D3A">
        <w:rPr>
          <w:rFonts w:asciiTheme="minorHAnsi" w:hAnsiTheme="minorHAnsi" w:cstheme="minorHAnsi"/>
          <w:lang w:val="en-US"/>
        </w:rPr>
        <w:t>, Oxford.</w:t>
      </w:r>
    </w:p>
    <w:p w14:paraId="3E614EF7"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it-IT"/>
        </w:rPr>
      </w:pPr>
      <w:r w:rsidRPr="00035D3A">
        <w:rPr>
          <w:rFonts w:asciiTheme="minorHAnsi" w:hAnsiTheme="minorHAnsi" w:cstheme="minorHAnsi"/>
          <w:lang w:val="it-IT"/>
        </w:rPr>
        <w:t xml:space="preserve">Mynors, R.A.B. (1958). </w:t>
      </w:r>
      <w:r w:rsidRPr="00035D3A">
        <w:rPr>
          <w:rFonts w:asciiTheme="minorHAnsi" w:hAnsiTheme="minorHAnsi" w:cstheme="minorHAnsi"/>
          <w:i/>
          <w:iCs/>
          <w:lang w:val="it-IT"/>
        </w:rPr>
        <w:t>C. Valerii Catvlli Carmina recognovit brevique adnotatione critica instruxit</w:t>
      </w:r>
      <w:r w:rsidRPr="00035D3A">
        <w:rPr>
          <w:rFonts w:asciiTheme="minorHAnsi" w:hAnsiTheme="minorHAnsi" w:cstheme="minorHAnsi"/>
          <w:lang w:val="it-IT"/>
        </w:rPr>
        <w:t>, Oxford.</w:t>
      </w:r>
    </w:p>
    <w:p w14:paraId="361F3BAA"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rPr>
      </w:pPr>
      <w:r w:rsidRPr="00035D3A">
        <w:rPr>
          <w:rFonts w:asciiTheme="minorHAnsi" w:hAnsiTheme="minorHAnsi" w:cstheme="minorHAnsi"/>
        </w:rPr>
        <w:t xml:space="preserve">Παπαγγελής, Θ.Α. (2002). </w:t>
      </w:r>
      <w:r w:rsidRPr="00035D3A">
        <w:rPr>
          <w:rFonts w:asciiTheme="minorHAnsi" w:hAnsiTheme="minorHAnsi" w:cstheme="minorHAnsi"/>
          <w:i/>
          <w:iCs/>
        </w:rPr>
        <w:t>Η ποιητική των Ρωμαίων «Νεωτέρων»</w:t>
      </w:r>
      <w:r w:rsidRPr="00035D3A">
        <w:rPr>
          <w:rFonts w:asciiTheme="minorHAnsi" w:hAnsiTheme="minorHAnsi" w:cstheme="minorHAnsi"/>
        </w:rPr>
        <w:t>, Θεσσαλονίκη: 95-172.</w:t>
      </w:r>
    </w:p>
    <w:p w14:paraId="370980B3"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lang w:val="en-GB"/>
        </w:rPr>
      </w:pPr>
      <w:r w:rsidRPr="00035D3A">
        <w:rPr>
          <w:rFonts w:asciiTheme="minorHAnsi" w:hAnsiTheme="minorHAnsi" w:cstheme="minorHAnsi"/>
          <w:lang w:val="en-GB"/>
        </w:rPr>
        <w:t xml:space="preserve">Reilly, J.F. (1953/54), “Origins of the Word ‘Epyllion’,” in: </w:t>
      </w:r>
      <w:r w:rsidRPr="00035D3A">
        <w:rPr>
          <w:rFonts w:asciiTheme="minorHAnsi" w:hAnsiTheme="minorHAnsi" w:cstheme="minorHAnsi"/>
          <w:i/>
          <w:iCs/>
          <w:lang w:val="en-GB"/>
        </w:rPr>
        <w:t>CJ</w:t>
      </w:r>
      <w:r w:rsidRPr="00035D3A">
        <w:rPr>
          <w:rFonts w:asciiTheme="minorHAnsi" w:hAnsiTheme="minorHAnsi" w:cstheme="minorHAnsi"/>
          <w:lang w:val="en-GB"/>
        </w:rPr>
        <w:t xml:space="preserve"> 49, 111–114.</w:t>
      </w:r>
    </w:p>
    <w:p w14:paraId="029B235B"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rPr>
      </w:pPr>
      <w:r w:rsidRPr="00035D3A">
        <w:rPr>
          <w:rFonts w:asciiTheme="minorHAnsi" w:hAnsiTheme="minorHAnsi" w:cstheme="minorHAnsi"/>
          <w:lang w:val="en-US"/>
        </w:rPr>
        <w:t xml:space="preserve">Thomas, R.F. (1988). </w:t>
      </w:r>
      <w:r w:rsidRPr="00035D3A">
        <w:rPr>
          <w:rFonts w:asciiTheme="minorHAnsi" w:hAnsiTheme="minorHAnsi" w:cstheme="minorHAnsi"/>
          <w:i/>
          <w:iCs/>
          <w:lang w:val="en-US"/>
        </w:rPr>
        <w:t>Virgil. Georgics. Volume</w:t>
      </w:r>
      <w:r w:rsidRPr="00035D3A">
        <w:rPr>
          <w:rFonts w:asciiTheme="minorHAnsi" w:hAnsiTheme="minorHAnsi" w:cstheme="minorHAnsi"/>
          <w:i/>
          <w:iCs/>
        </w:rPr>
        <w:t xml:space="preserve"> </w:t>
      </w:r>
      <w:r w:rsidRPr="00035D3A">
        <w:rPr>
          <w:rFonts w:asciiTheme="minorHAnsi" w:hAnsiTheme="minorHAnsi" w:cstheme="minorHAnsi"/>
          <w:i/>
          <w:iCs/>
          <w:lang w:val="en-US"/>
        </w:rPr>
        <w:t>I</w:t>
      </w:r>
      <w:r w:rsidRPr="00035D3A">
        <w:rPr>
          <w:rFonts w:asciiTheme="minorHAnsi" w:hAnsiTheme="minorHAnsi" w:cstheme="minorHAnsi"/>
          <w:i/>
          <w:iCs/>
        </w:rPr>
        <w:t>-</w:t>
      </w:r>
      <w:r w:rsidRPr="00035D3A">
        <w:rPr>
          <w:rFonts w:asciiTheme="minorHAnsi" w:hAnsiTheme="minorHAnsi" w:cstheme="minorHAnsi"/>
          <w:i/>
          <w:iCs/>
          <w:lang w:val="en-US"/>
        </w:rPr>
        <w:t>II</w:t>
      </w:r>
      <w:r w:rsidRPr="00035D3A">
        <w:rPr>
          <w:rFonts w:asciiTheme="minorHAnsi" w:hAnsiTheme="minorHAnsi" w:cstheme="minorHAnsi"/>
          <w:i/>
          <w:iCs/>
        </w:rPr>
        <w:t xml:space="preserve"> (</w:t>
      </w:r>
      <w:r w:rsidRPr="00035D3A">
        <w:rPr>
          <w:rFonts w:asciiTheme="minorHAnsi" w:hAnsiTheme="minorHAnsi" w:cstheme="minorHAnsi"/>
          <w:i/>
          <w:iCs/>
          <w:lang w:val="en-US"/>
        </w:rPr>
        <w:t>Books</w:t>
      </w:r>
      <w:r w:rsidRPr="00035D3A">
        <w:rPr>
          <w:rFonts w:asciiTheme="minorHAnsi" w:hAnsiTheme="minorHAnsi" w:cstheme="minorHAnsi"/>
          <w:i/>
          <w:iCs/>
        </w:rPr>
        <w:t xml:space="preserve"> </w:t>
      </w:r>
      <w:r w:rsidRPr="00035D3A">
        <w:rPr>
          <w:rFonts w:asciiTheme="minorHAnsi" w:hAnsiTheme="minorHAnsi" w:cstheme="minorHAnsi"/>
          <w:i/>
          <w:iCs/>
          <w:lang w:val="en-US"/>
        </w:rPr>
        <w:t>I</w:t>
      </w:r>
      <w:r w:rsidRPr="00035D3A">
        <w:rPr>
          <w:rFonts w:asciiTheme="minorHAnsi" w:hAnsiTheme="minorHAnsi" w:cstheme="minorHAnsi"/>
          <w:i/>
          <w:iCs/>
        </w:rPr>
        <w:t>-</w:t>
      </w:r>
      <w:r w:rsidRPr="00035D3A">
        <w:rPr>
          <w:rFonts w:asciiTheme="minorHAnsi" w:hAnsiTheme="minorHAnsi" w:cstheme="minorHAnsi"/>
          <w:i/>
          <w:iCs/>
          <w:lang w:val="en-US"/>
        </w:rPr>
        <w:t>IV</w:t>
      </w:r>
      <w:r w:rsidRPr="00035D3A">
        <w:rPr>
          <w:rFonts w:asciiTheme="minorHAnsi" w:hAnsiTheme="minorHAnsi" w:cstheme="minorHAnsi"/>
          <w:i/>
          <w:iCs/>
        </w:rPr>
        <w:t>)</w:t>
      </w:r>
      <w:r w:rsidRPr="00035D3A">
        <w:rPr>
          <w:rFonts w:asciiTheme="minorHAnsi" w:hAnsiTheme="minorHAnsi" w:cstheme="minorHAnsi"/>
        </w:rPr>
        <w:t xml:space="preserve">, </w:t>
      </w:r>
      <w:r w:rsidRPr="00035D3A">
        <w:rPr>
          <w:rFonts w:asciiTheme="minorHAnsi" w:hAnsiTheme="minorHAnsi" w:cstheme="minorHAnsi"/>
          <w:lang w:val="en-US"/>
        </w:rPr>
        <w:t>Cambridge</w:t>
      </w:r>
      <w:r w:rsidRPr="00035D3A">
        <w:rPr>
          <w:rFonts w:asciiTheme="minorHAnsi" w:hAnsiTheme="minorHAnsi" w:cstheme="minorHAnsi"/>
        </w:rPr>
        <w:t>.</w:t>
      </w:r>
    </w:p>
    <w:p w14:paraId="14A802BF" w14:textId="77777777" w:rsidR="00035D3A" w:rsidRPr="00035D3A" w:rsidRDefault="00035D3A" w:rsidP="00035D3A">
      <w:pPr>
        <w:autoSpaceDE w:val="0"/>
        <w:autoSpaceDN w:val="0"/>
        <w:adjustRightInd w:val="0"/>
        <w:spacing w:after="0" w:line="240" w:lineRule="auto"/>
        <w:jc w:val="both"/>
        <w:rPr>
          <w:rFonts w:asciiTheme="minorHAnsi" w:hAnsiTheme="minorHAnsi" w:cstheme="minorHAnsi"/>
        </w:rPr>
      </w:pPr>
      <w:r w:rsidRPr="00035D3A">
        <w:rPr>
          <w:rFonts w:asciiTheme="minorHAnsi" w:hAnsiTheme="minorHAnsi" w:cstheme="minorHAnsi"/>
        </w:rPr>
        <w:t xml:space="preserve">Τρομάρας, Λ. (2004). </w:t>
      </w:r>
      <w:r w:rsidRPr="00035D3A">
        <w:rPr>
          <w:rFonts w:asciiTheme="minorHAnsi" w:hAnsiTheme="minorHAnsi" w:cstheme="minorHAnsi"/>
          <w:i/>
          <w:iCs/>
        </w:rPr>
        <w:t>Κάτουλλος. Ο νεωτερικός ποιητής της Ρώμης. Εισαγωγή-Κείμενο-Μετάφραση-Σχόλια</w:t>
      </w:r>
      <w:r w:rsidRPr="00035D3A">
        <w:rPr>
          <w:rFonts w:asciiTheme="minorHAnsi" w:hAnsiTheme="minorHAnsi" w:cstheme="minorHAnsi"/>
        </w:rPr>
        <w:t>, Θεσσαλονίκη: 17-53.</w:t>
      </w:r>
    </w:p>
    <w:p w14:paraId="11C5A60E" w14:textId="4E06D76E" w:rsidR="00A3129D" w:rsidRPr="00035D3A" w:rsidRDefault="00035D3A" w:rsidP="00EC7C80">
      <w:pPr>
        <w:autoSpaceDE w:val="0"/>
        <w:autoSpaceDN w:val="0"/>
        <w:adjustRightInd w:val="0"/>
        <w:spacing w:after="0" w:line="240" w:lineRule="auto"/>
        <w:jc w:val="both"/>
        <w:rPr>
          <w:rFonts w:asciiTheme="minorHAnsi" w:hAnsiTheme="minorHAnsi" w:cstheme="minorHAnsi"/>
          <w:lang w:val="en-US"/>
        </w:rPr>
      </w:pPr>
      <w:r w:rsidRPr="00035D3A">
        <w:rPr>
          <w:rFonts w:asciiTheme="minorHAnsi" w:hAnsiTheme="minorHAnsi" w:cstheme="minorHAnsi"/>
          <w:lang w:val="en-US"/>
        </w:rPr>
        <w:t xml:space="preserve">Wolff, E. (1988), “Quelques précisions sur le mot ‘Epyllion’,” in: </w:t>
      </w:r>
      <w:r w:rsidRPr="00035D3A">
        <w:rPr>
          <w:rFonts w:asciiTheme="minorHAnsi" w:hAnsiTheme="minorHAnsi" w:cstheme="minorHAnsi"/>
          <w:i/>
          <w:iCs/>
          <w:lang w:val="en-US"/>
        </w:rPr>
        <w:t>RPh</w:t>
      </w:r>
      <w:r w:rsidRPr="00035D3A">
        <w:rPr>
          <w:rFonts w:asciiTheme="minorHAnsi" w:hAnsiTheme="minorHAnsi" w:cstheme="minorHAnsi"/>
          <w:lang w:val="en-US"/>
        </w:rPr>
        <w:t xml:space="preserve"> 62, 299–303.</w:t>
      </w:r>
    </w:p>
    <w:sectPr w:rsidR="00A3129D" w:rsidRPr="00035D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B2323"/>
    <w:multiLevelType w:val="hybridMultilevel"/>
    <w:tmpl w:val="3F528A60"/>
    <w:lvl w:ilvl="0" w:tplc="1388AFBC">
      <w:start w:val="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C2C06D1"/>
    <w:multiLevelType w:val="hybridMultilevel"/>
    <w:tmpl w:val="3E8AC12C"/>
    <w:lvl w:ilvl="0" w:tplc="1388AFBC">
      <w:start w:val="4"/>
      <w:numFmt w:val="bullet"/>
      <w:lvlText w:val="-"/>
      <w:lvlJc w:val="left"/>
      <w:pPr>
        <w:ind w:left="1534" w:hanging="360"/>
      </w:pPr>
      <w:rPr>
        <w:rFonts w:ascii="Calibri" w:eastAsia="Times New Roman" w:hAnsi="Calibri" w:hint="default"/>
      </w:rPr>
    </w:lvl>
    <w:lvl w:ilvl="1" w:tplc="04080003" w:tentative="1">
      <w:start w:val="1"/>
      <w:numFmt w:val="bullet"/>
      <w:lvlText w:val="o"/>
      <w:lvlJc w:val="left"/>
      <w:pPr>
        <w:ind w:left="2254" w:hanging="360"/>
      </w:pPr>
      <w:rPr>
        <w:rFonts w:ascii="Courier New" w:hAnsi="Courier New" w:cs="Courier New" w:hint="default"/>
      </w:rPr>
    </w:lvl>
    <w:lvl w:ilvl="2" w:tplc="04080005" w:tentative="1">
      <w:start w:val="1"/>
      <w:numFmt w:val="bullet"/>
      <w:lvlText w:val=""/>
      <w:lvlJc w:val="left"/>
      <w:pPr>
        <w:ind w:left="2974" w:hanging="360"/>
      </w:pPr>
      <w:rPr>
        <w:rFonts w:ascii="Wingdings" w:hAnsi="Wingdings" w:hint="default"/>
      </w:rPr>
    </w:lvl>
    <w:lvl w:ilvl="3" w:tplc="04080001" w:tentative="1">
      <w:start w:val="1"/>
      <w:numFmt w:val="bullet"/>
      <w:lvlText w:val=""/>
      <w:lvlJc w:val="left"/>
      <w:pPr>
        <w:ind w:left="3694" w:hanging="360"/>
      </w:pPr>
      <w:rPr>
        <w:rFonts w:ascii="Symbol" w:hAnsi="Symbol" w:hint="default"/>
      </w:rPr>
    </w:lvl>
    <w:lvl w:ilvl="4" w:tplc="04080003" w:tentative="1">
      <w:start w:val="1"/>
      <w:numFmt w:val="bullet"/>
      <w:lvlText w:val="o"/>
      <w:lvlJc w:val="left"/>
      <w:pPr>
        <w:ind w:left="4414" w:hanging="360"/>
      </w:pPr>
      <w:rPr>
        <w:rFonts w:ascii="Courier New" w:hAnsi="Courier New" w:cs="Courier New" w:hint="default"/>
      </w:rPr>
    </w:lvl>
    <w:lvl w:ilvl="5" w:tplc="04080005" w:tentative="1">
      <w:start w:val="1"/>
      <w:numFmt w:val="bullet"/>
      <w:lvlText w:val=""/>
      <w:lvlJc w:val="left"/>
      <w:pPr>
        <w:ind w:left="5134" w:hanging="360"/>
      </w:pPr>
      <w:rPr>
        <w:rFonts w:ascii="Wingdings" w:hAnsi="Wingdings" w:hint="default"/>
      </w:rPr>
    </w:lvl>
    <w:lvl w:ilvl="6" w:tplc="04080001" w:tentative="1">
      <w:start w:val="1"/>
      <w:numFmt w:val="bullet"/>
      <w:lvlText w:val=""/>
      <w:lvlJc w:val="left"/>
      <w:pPr>
        <w:ind w:left="5854" w:hanging="360"/>
      </w:pPr>
      <w:rPr>
        <w:rFonts w:ascii="Symbol" w:hAnsi="Symbol" w:hint="default"/>
      </w:rPr>
    </w:lvl>
    <w:lvl w:ilvl="7" w:tplc="04080003" w:tentative="1">
      <w:start w:val="1"/>
      <w:numFmt w:val="bullet"/>
      <w:lvlText w:val="o"/>
      <w:lvlJc w:val="left"/>
      <w:pPr>
        <w:ind w:left="6574" w:hanging="360"/>
      </w:pPr>
      <w:rPr>
        <w:rFonts w:ascii="Courier New" w:hAnsi="Courier New" w:cs="Courier New" w:hint="default"/>
      </w:rPr>
    </w:lvl>
    <w:lvl w:ilvl="8" w:tplc="04080005" w:tentative="1">
      <w:start w:val="1"/>
      <w:numFmt w:val="bullet"/>
      <w:lvlText w:val=""/>
      <w:lvlJc w:val="left"/>
      <w:pPr>
        <w:ind w:left="7294" w:hanging="360"/>
      </w:pPr>
      <w:rPr>
        <w:rFonts w:ascii="Wingdings" w:hAnsi="Wingdings" w:hint="default"/>
      </w:rPr>
    </w:lvl>
  </w:abstractNum>
  <w:abstractNum w:abstractNumId="3" w15:restartNumberingAfterBreak="0">
    <w:nsid w:val="400A0A9A"/>
    <w:multiLevelType w:val="hybridMultilevel"/>
    <w:tmpl w:val="D758EAC8"/>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4" w15:restartNumberingAfterBreak="0">
    <w:nsid w:val="46EC1B3B"/>
    <w:multiLevelType w:val="hybridMultilevel"/>
    <w:tmpl w:val="9C98F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E522B70"/>
    <w:multiLevelType w:val="hybridMultilevel"/>
    <w:tmpl w:val="25D25446"/>
    <w:lvl w:ilvl="0" w:tplc="1388AFBC">
      <w:start w:val="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1388958">
    <w:abstractNumId w:val="3"/>
  </w:num>
  <w:num w:numId="2" w16cid:durableId="1409420372">
    <w:abstractNumId w:val="4"/>
  </w:num>
  <w:num w:numId="3" w16cid:durableId="147463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822235">
    <w:abstractNumId w:val="5"/>
  </w:num>
  <w:num w:numId="5" w16cid:durableId="1138179952">
    <w:abstractNumId w:val="2"/>
  </w:num>
  <w:num w:numId="6" w16cid:durableId="155873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B0"/>
    <w:rsid w:val="00035D3A"/>
    <w:rsid w:val="002D2636"/>
    <w:rsid w:val="003F2471"/>
    <w:rsid w:val="005A3623"/>
    <w:rsid w:val="00701805"/>
    <w:rsid w:val="008B7B39"/>
    <w:rsid w:val="00A3129D"/>
    <w:rsid w:val="00B21D8F"/>
    <w:rsid w:val="00C15CE3"/>
    <w:rsid w:val="00C425AD"/>
    <w:rsid w:val="00D917B0"/>
    <w:rsid w:val="00D9227A"/>
    <w:rsid w:val="00DA1964"/>
    <w:rsid w:val="00EC7C80"/>
    <w:rsid w:val="00FB10D2"/>
    <w:rsid w:val="00FB5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A94B"/>
  <w15:chartTrackingRefBased/>
  <w15:docId w15:val="{6A82F17D-9013-40DB-BAF3-3EB03F08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el-G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7B0"/>
    <w:pPr>
      <w:spacing w:after="200" w:line="276" w:lineRule="auto"/>
      <w:jc w:val="left"/>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7B0"/>
    <w:pPr>
      <w:ind w:left="720"/>
      <w:contextualSpacing/>
    </w:pPr>
  </w:style>
  <w:style w:type="table" w:styleId="a4">
    <w:name w:val="Table Grid"/>
    <w:basedOn w:val="a1"/>
    <w:uiPriority w:val="99"/>
    <w:rsid w:val="00035D3A"/>
    <w:pPr>
      <w:spacing w:line="240" w:lineRule="auto"/>
      <w:jc w:val="left"/>
    </w:pPr>
    <w:rPr>
      <w:rFonts w:eastAsia="Times New Roman"/>
      <w:sz w:val="20"/>
      <w:lang w:val="en-US"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csphere.mcmaster.ca/bitstream/11375/14153/1/fulltext.pdf"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2</Pages>
  <Words>725</Words>
  <Characters>3917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Παρασκευιώτης</dc:creator>
  <cp:keywords/>
  <dc:description/>
  <cp:lastModifiedBy>Γεώργιος Παρασκευιώτης</cp:lastModifiedBy>
  <cp:revision>10</cp:revision>
  <dcterms:created xsi:type="dcterms:W3CDTF">2022-02-20T16:36:00Z</dcterms:created>
  <dcterms:modified xsi:type="dcterms:W3CDTF">2024-10-16T06:29:00Z</dcterms:modified>
</cp:coreProperties>
</file>